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C6A0F3B" w:rsidR="00E66558" w:rsidRDefault="00F17774">
            <w:pPr>
              <w:pStyle w:val="TableRow"/>
            </w:pPr>
            <w:r>
              <w:t>St. Michael’s Community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08AD143" w:rsidR="00E66558" w:rsidRDefault="00CD68ED">
            <w:pPr>
              <w:pStyle w:val="TableRow"/>
            </w:pPr>
            <w:r>
              <w:t>414 (including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E7D913" w:rsidR="00E66558" w:rsidRDefault="00B4092F">
            <w:pPr>
              <w:pStyle w:val="TableRow"/>
            </w:pPr>
            <w:r>
              <w:t>43%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1ED8A25" w:rsidR="00E66558" w:rsidRDefault="00F17774">
            <w:pPr>
              <w:pStyle w:val="TableRow"/>
            </w:pPr>
            <w:r>
              <w:t>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96DD1F" w:rsidR="00E66558" w:rsidRDefault="00F17774">
            <w:pPr>
              <w:pStyle w:val="TableRow"/>
            </w:pPr>
            <w:r>
              <w:t>1</w:t>
            </w:r>
            <w:r w:rsidRPr="00F17774">
              <w:rPr>
                <w:vertAlign w:val="superscript"/>
              </w:rPr>
              <w:t>st</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28F292D" w:rsidR="00E66558" w:rsidRDefault="00B4092F">
            <w:pPr>
              <w:pStyle w:val="TableRow"/>
            </w:pPr>
            <w:r>
              <w:t>30</w:t>
            </w:r>
            <w:r w:rsidRPr="00B4092F">
              <w:rPr>
                <w:vertAlign w:val="superscript"/>
              </w:rPr>
              <w:t>th</w:t>
            </w:r>
            <w:r>
              <w:t xml:space="preserve"> 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F1F7763" w:rsidR="00E66558" w:rsidRDefault="00F17774">
            <w:pPr>
              <w:pStyle w:val="TableRow"/>
            </w:pPr>
            <w:r>
              <w:t>Mr D. Jobling</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77FB299" w:rsidR="00E66558" w:rsidRDefault="00F17774">
            <w:pPr>
              <w:pStyle w:val="TableRow"/>
            </w:pPr>
            <w:r>
              <w:t>David Jobling</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E24F395" w:rsidR="00E66558" w:rsidRDefault="00F17774">
            <w:pPr>
              <w:pStyle w:val="TableRow"/>
            </w:pPr>
            <w:r>
              <w:t>Mr Glyn Lowe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E5F3B18" w:rsidR="00E66558" w:rsidRDefault="009D71E8">
            <w:pPr>
              <w:pStyle w:val="TableRow"/>
            </w:pPr>
            <w:r>
              <w:t>£</w:t>
            </w:r>
            <w:r w:rsidR="00F17774">
              <w:t xml:space="preserve"> </w:t>
            </w:r>
            <w:r w:rsidR="00000751">
              <w:t>207,130.00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4A6F97" w:rsidR="00E66558" w:rsidRDefault="009D71E8">
            <w:pPr>
              <w:pStyle w:val="TableRow"/>
            </w:pPr>
            <w:r>
              <w:t>£</w:t>
            </w:r>
            <w:r w:rsidR="00000751">
              <w:t>22,330.00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C570933" w:rsidR="00E66558" w:rsidRDefault="009D71E8">
            <w:pPr>
              <w:pStyle w:val="TableRow"/>
            </w:pPr>
            <w:r>
              <w:t>£</w:t>
            </w:r>
            <w:r w:rsidR="00F1777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0A67C49" w:rsidR="00E66558" w:rsidRDefault="009D71E8">
            <w:pPr>
              <w:pStyle w:val="TableRow"/>
            </w:pPr>
            <w:r>
              <w:lastRenderedPageBreak/>
              <w:t>£</w:t>
            </w:r>
            <w:r w:rsidR="00000751">
              <w:t>229,460.00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86EC" w14:textId="3F3D9D76" w:rsidR="00BE57AC" w:rsidRDefault="00BE57AC" w:rsidP="00BE57AC">
            <w:pPr>
              <w:suppressAutoHyphens w:val="0"/>
              <w:autoSpaceDN/>
              <w:spacing w:after="0" w:line="240" w:lineRule="auto"/>
              <w:rPr>
                <w:rFonts w:cs="Arial"/>
                <w:color w:val="auto"/>
                <w:sz w:val="22"/>
                <w:szCs w:val="22"/>
              </w:rPr>
            </w:pPr>
            <w:r>
              <w:rPr>
                <w:rFonts w:cs="Arial"/>
                <w:color w:val="auto"/>
                <w:sz w:val="22"/>
                <w:szCs w:val="22"/>
              </w:rPr>
              <w:t>It is an essential part of our school ethos that all pupils, regardless of background or ability, will achieve the very best that they are capable of during their time with us. As a school with a high percentage of disadvantaged children it is therefore essential that our pupil premium funding is spent carefully on areas that will improve outcomes, and that the success of this is measured accurately. Accordingly, t</w:t>
            </w:r>
            <w:r w:rsidRPr="00BE57AC">
              <w:rPr>
                <w:rFonts w:cs="Arial"/>
                <w:color w:val="auto"/>
                <w:sz w:val="22"/>
                <w:szCs w:val="22"/>
              </w:rPr>
              <w:t xml:space="preserve">he planned spend of this year’s grant </w:t>
            </w:r>
            <w:r w:rsidR="001978F7">
              <w:rPr>
                <w:rFonts w:cs="Arial"/>
                <w:color w:val="auto"/>
                <w:sz w:val="22"/>
                <w:szCs w:val="22"/>
              </w:rPr>
              <w:t xml:space="preserve">(including our COVID recovery grant) </w:t>
            </w:r>
            <w:r w:rsidRPr="00BE57AC">
              <w:rPr>
                <w:rFonts w:cs="Arial"/>
                <w:color w:val="auto"/>
                <w:sz w:val="22"/>
                <w:szCs w:val="22"/>
              </w:rPr>
              <w:t>takes into account the research findings of the Education Endowment Foundation</w:t>
            </w:r>
            <w:r>
              <w:rPr>
                <w:rFonts w:cs="Arial"/>
                <w:color w:val="auto"/>
                <w:sz w:val="22"/>
                <w:szCs w:val="22"/>
              </w:rPr>
              <w:t>,</w:t>
            </w:r>
            <w:r w:rsidRPr="00BE57AC">
              <w:rPr>
                <w:rFonts w:cs="Arial"/>
                <w:color w:val="auto"/>
                <w:sz w:val="22"/>
                <w:szCs w:val="22"/>
              </w:rPr>
              <w:t xml:space="preserve"> </w:t>
            </w:r>
            <w:r>
              <w:rPr>
                <w:rFonts w:cs="Arial"/>
                <w:color w:val="auto"/>
                <w:sz w:val="22"/>
                <w:szCs w:val="22"/>
              </w:rPr>
              <w:t>as well as our professional understanding of the particular context of disadvantage</w:t>
            </w:r>
            <w:r w:rsidRPr="00BE57AC">
              <w:rPr>
                <w:rFonts w:cs="Arial"/>
                <w:color w:val="auto"/>
                <w:sz w:val="22"/>
                <w:szCs w:val="22"/>
              </w:rPr>
              <w:t xml:space="preserve"> at our school. </w:t>
            </w:r>
            <w:r w:rsidR="00330A1E">
              <w:rPr>
                <w:rFonts w:cs="Arial"/>
                <w:color w:val="auto"/>
                <w:sz w:val="22"/>
                <w:szCs w:val="22"/>
              </w:rPr>
              <w:t xml:space="preserve">This </w:t>
            </w:r>
            <w:r w:rsidR="00024F2A">
              <w:rPr>
                <w:rFonts w:cs="Arial"/>
                <w:color w:val="auto"/>
                <w:sz w:val="22"/>
                <w:szCs w:val="22"/>
              </w:rPr>
              <w:t>docu</w:t>
            </w:r>
            <w:r w:rsidR="00330A1E">
              <w:rPr>
                <w:rFonts w:cs="Arial"/>
                <w:color w:val="auto"/>
                <w:sz w:val="22"/>
                <w:szCs w:val="22"/>
              </w:rPr>
              <w:t>ment refers to the</w:t>
            </w:r>
            <w:r w:rsidR="00024F2A">
              <w:rPr>
                <w:rFonts w:cs="Arial"/>
                <w:color w:val="auto"/>
                <w:sz w:val="22"/>
                <w:szCs w:val="22"/>
              </w:rPr>
              <w:t xml:space="preserve"> findings of the</w:t>
            </w:r>
            <w:r w:rsidR="00330A1E">
              <w:rPr>
                <w:rFonts w:cs="Arial"/>
                <w:color w:val="auto"/>
                <w:sz w:val="22"/>
                <w:szCs w:val="22"/>
              </w:rPr>
              <w:t xml:space="preserve"> EEF, and in particular the EEF Education toolkit, wherever possible. The website can be found at </w:t>
            </w:r>
            <w:hyperlink r:id="rId9" w:history="1">
              <w:r w:rsidR="00330A1E" w:rsidRPr="00584184">
                <w:rPr>
                  <w:rStyle w:val="Hyperlink"/>
                  <w:rFonts w:cs="Arial"/>
                  <w:sz w:val="22"/>
                  <w:szCs w:val="22"/>
                </w:rPr>
                <w:t>https://educationendowmentfoundation.org.uk/</w:t>
              </w:r>
            </w:hyperlink>
            <w:r w:rsidR="00330A1E">
              <w:rPr>
                <w:rFonts w:cs="Arial"/>
                <w:color w:val="auto"/>
                <w:sz w:val="22"/>
                <w:szCs w:val="22"/>
              </w:rPr>
              <w:t xml:space="preserve"> </w:t>
            </w:r>
          </w:p>
          <w:p w14:paraId="4429905F" w14:textId="77777777" w:rsidR="00BE57AC" w:rsidRDefault="00BE57AC" w:rsidP="00BE57AC">
            <w:pPr>
              <w:suppressAutoHyphens w:val="0"/>
              <w:autoSpaceDN/>
              <w:spacing w:after="0" w:line="240" w:lineRule="auto"/>
              <w:rPr>
                <w:rFonts w:cs="Arial"/>
                <w:color w:val="auto"/>
                <w:sz w:val="22"/>
                <w:szCs w:val="22"/>
              </w:rPr>
            </w:pPr>
          </w:p>
          <w:p w14:paraId="5EB22B1C" w14:textId="38C95859" w:rsidR="00BE57AC" w:rsidRPr="00BE57AC" w:rsidRDefault="00BE57AC" w:rsidP="00BE57AC">
            <w:pPr>
              <w:suppressAutoHyphens w:val="0"/>
              <w:autoSpaceDN/>
              <w:spacing w:after="0" w:line="240" w:lineRule="auto"/>
              <w:rPr>
                <w:rFonts w:cs="Arial"/>
                <w:color w:val="auto"/>
                <w:sz w:val="22"/>
                <w:szCs w:val="22"/>
              </w:rPr>
            </w:pPr>
            <w:r w:rsidRPr="00BE57AC">
              <w:rPr>
                <w:rFonts w:cs="Arial"/>
                <w:color w:val="auto"/>
                <w:sz w:val="22"/>
                <w:szCs w:val="22"/>
              </w:rPr>
              <w:t xml:space="preserve">To </w:t>
            </w:r>
            <w:r>
              <w:rPr>
                <w:rFonts w:cs="Arial"/>
                <w:color w:val="auto"/>
                <w:sz w:val="22"/>
                <w:szCs w:val="22"/>
              </w:rPr>
              <w:t>improve</w:t>
            </w:r>
            <w:r w:rsidRPr="00BE57AC">
              <w:rPr>
                <w:rFonts w:cs="Arial"/>
                <w:color w:val="auto"/>
                <w:sz w:val="22"/>
                <w:szCs w:val="22"/>
              </w:rPr>
              <w:t xml:space="preserve"> outcomes </w:t>
            </w:r>
            <w:r>
              <w:rPr>
                <w:rFonts w:cs="Arial"/>
                <w:color w:val="auto"/>
                <w:sz w:val="22"/>
                <w:szCs w:val="22"/>
              </w:rPr>
              <w:t>for all pupils</w:t>
            </w:r>
            <w:r w:rsidRPr="00BE57AC">
              <w:rPr>
                <w:rFonts w:cs="Arial"/>
                <w:color w:val="auto"/>
                <w:sz w:val="22"/>
                <w:szCs w:val="22"/>
              </w:rPr>
              <w:t>, we intend to follow the approach recommended by the EEF and have split our strategy into three “tiers”:</w:t>
            </w:r>
          </w:p>
          <w:p w14:paraId="742CC1F0" w14:textId="77777777" w:rsidR="00BE57AC" w:rsidRPr="00BE57AC" w:rsidRDefault="00BE57AC" w:rsidP="00BE57AC">
            <w:pPr>
              <w:suppressAutoHyphens w:val="0"/>
              <w:autoSpaceDN/>
              <w:spacing w:after="0" w:line="240" w:lineRule="auto"/>
              <w:rPr>
                <w:rFonts w:cs="Arial"/>
                <w:color w:val="auto"/>
                <w:sz w:val="22"/>
                <w:szCs w:val="22"/>
              </w:rPr>
            </w:pPr>
          </w:p>
          <w:p w14:paraId="7418FC2F" w14:textId="03E66358" w:rsidR="00BE57AC" w:rsidRPr="00BE57AC" w:rsidRDefault="00BE57AC" w:rsidP="00BE57AC">
            <w:pPr>
              <w:numPr>
                <w:ilvl w:val="0"/>
                <w:numId w:val="16"/>
              </w:numPr>
              <w:suppressAutoHyphens w:val="0"/>
              <w:autoSpaceDN/>
              <w:spacing w:after="0" w:line="240" w:lineRule="auto"/>
              <w:rPr>
                <w:rFonts w:cs="Arial"/>
                <w:color w:val="auto"/>
                <w:sz w:val="22"/>
                <w:szCs w:val="22"/>
              </w:rPr>
            </w:pPr>
            <w:r>
              <w:rPr>
                <w:rFonts w:cs="Arial"/>
                <w:color w:val="auto"/>
                <w:sz w:val="22"/>
                <w:szCs w:val="22"/>
              </w:rPr>
              <w:t xml:space="preserve">High Quality Teaching </w:t>
            </w:r>
          </w:p>
          <w:p w14:paraId="7D8F9BC5" w14:textId="77777777" w:rsidR="00BE57AC" w:rsidRPr="00BE57AC" w:rsidRDefault="00BE57AC" w:rsidP="00BE57AC">
            <w:pPr>
              <w:numPr>
                <w:ilvl w:val="0"/>
                <w:numId w:val="16"/>
              </w:numPr>
              <w:suppressAutoHyphens w:val="0"/>
              <w:autoSpaceDN/>
              <w:spacing w:after="0" w:line="240" w:lineRule="auto"/>
              <w:rPr>
                <w:rFonts w:cs="Arial"/>
                <w:color w:val="auto"/>
                <w:sz w:val="22"/>
                <w:szCs w:val="22"/>
              </w:rPr>
            </w:pPr>
            <w:r w:rsidRPr="00BE57AC">
              <w:rPr>
                <w:rFonts w:cs="Arial"/>
                <w:color w:val="auto"/>
                <w:sz w:val="22"/>
                <w:szCs w:val="22"/>
              </w:rPr>
              <w:t>Targeted Support</w:t>
            </w:r>
          </w:p>
          <w:p w14:paraId="0957C8C9" w14:textId="77777777" w:rsidR="00BE57AC" w:rsidRPr="00BE57AC" w:rsidRDefault="00BE57AC" w:rsidP="00BE57AC">
            <w:pPr>
              <w:numPr>
                <w:ilvl w:val="0"/>
                <w:numId w:val="16"/>
              </w:numPr>
              <w:suppressAutoHyphens w:val="0"/>
              <w:autoSpaceDN/>
              <w:spacing w:after="0" w:line="240" w:lineRule="auto"/>
              <w:rPr>
                <w:rFonts w:cs="Arial"/>
                <w:color w:val="auto"/>
                <w:sz w:val="22"/>
                <w:szCs w:val="22"/>
              </w:rPr>
            </w:pPr>
            <w:r w:rsidRPr="00BE57AC">
              <w:rPr>
                <w:rFonts w:cs="Arial"/>
                <w:color w:val="auto"/>
                <w:sz w:val="22"/>
                <w:szCs w:val="22"/>
              </w:rPr>
              <w:t>Wider Strategies</w:t>
            </w:r>
          </w:p>
          <w:p w14:paraId="07BE7002" w14:textId="77777777" w:rsidR="00BE57AC" w:rsidRPr="00BE57AC" w:rsidRDefault="00BE57AC" w:rsidP="00BE57AC">
            <w:pPr>
              <w:suppressAutoHyphens w:val="0"/>
              <w:autoSpaceDN/>
              <w:spacing w:after="0" w:line="240" w:lineRule="auto"/>
              <w:rPr>
                <w:rFonts w:cs="Arial"/>
                <w:color w:val="auto"/>
                <w:sz w:val="22"/>
                <w:szCs w:val="22"/>
              </w:rPr>
            </w:pPr>
          </w:p>
          <w:p w14:paraId="2FDBBDEA" w14:textId="12C0485A" w:rsidR="00BE57AC" w:rsidRPr="00BE57AC" w:rsidRDefault="00BE57AC" w:rsidP="00BE57AC">
            <w:pPr>
              <w:suppressAutoHyphens w:val="0"/>
              <w:autoSpaceDN/>
              <w:spacing w:after="0" w:line="240" w:lineRule="auto"/>
              <w:rPr>
                <w:rFonts w:cs="Arial"/>
                <w:color w:val="auto"/>
                <w:sz w:val="22"/>
                <w:szCs w:val="22"/>
              </w:rPr>
            </w:pPr>
            <w:r w:rsidRPr="00BE57AC">
              <w:rPr>
                <w:rFonts w:cs="Arial"/>
                <w:color w:val="auto"/>
                <w:sz w:val="22"/>
                <w:szCs w:val="22"/>
              </w:rPr>
              <w:t xml:space="preserve">In </w:t>
            </w:r>
            <w:r w:rsidR="00330A1E">
              <w:rPr>
                <w:rFonts w:cs="Arial"/>
                <w:color w:val="auto"/>
                <w:sz w:val="22"/>
                <w:szCs w:val="22"/>
              </w:rPr>
              <w:t xml:space="preserve">addition to the above, and in </w:t>
            </w:r>
            <w:r w:rsidRPr="00BE57AC">
              <w:rPr>
                <w:rFonts w:cs="Arial"/>
                <w:color w:val="auto"/>
                <w:sz w:val="22"/>
                <w:szCs w:val="22"/>
              </w:rPr>
              <w:t>order to achieve our aims</w:t>
            </w:r>
            <w:r w:rsidR="00330A1E">
              <w:rPr>
                <w:rFonts w:cs="Arial"/>
                <w:color w:val="auto"/>
                <w:sz w:val="22"/>
                <w:szCs w:val="22"/>
              </w:rPr>
              <w:t>,</w:t>
            </w:r>
            <w:r w:rsidRPr="00BE57AC">
              <w:rPr>
                <w:rFonts w:cs="Arial"/>
                <w:color w:val="auto"/>
                <w:sz w:val="22"/>
                <w:szCs w:val="22"/>
              </w:rPr>
              <w:t xml:space="preserve"> we will adopt 5 key EEF “drivers” </w:t>
            </w:r>
            <w:r w:rsidR="00024F2A">
              <w:rPr>
                <w:rFonts w:cs="Arial"/>
                <w:color w:val="auto"/>
                <w:sz w:val="22"/>
                <w:szCs w:val="22"/>
              </w:rPr>
              <w:t xml:space="preserve">from the toolkit </w:t>
            </w:r>
            <w:r w:rsidR="001978F7">
              <w:rPr>
                <w:rFonts w:cs="Arial"/>
                <w:color w:val="auto"/>
                <w:sz w:val="22"/>
                <w:szCs w:val="22"/>
              </w:rPr>
              <w:t>and embed them across all areas of school activity</w:t>
            </w:r>
            <w:r w:rsidRPr="00BE57AC">
              <w:rPr>
                <w:rFonts w:cs="Arial"/>
                <w:color w:val="auto"/>
                <w:sz w:val="22"/>
                <w:szCs w:val="22"/>
              </w:rPr>
              <w:t xml:space="preserve">. </w:t>
            </w:r>
            <w:r>
              <w:rPr>
                <w:rFonts w:cs="Arial"/>
                <w:color w:val="auto"/>
                <w:sz w:val="22"/>
                <w:szCs w:val="22"/>
              </w:rPr>
              <w:t>Each of these well-researched areas has</w:t>
            </w:r>
            <w:r w:rsidRPr="00BE57AC">
              <w:rPr>
                <w:rFonts w:cs="Arial"/>
                <w:color w:val="auto"/>
                <w:sz w:val="22"/>
                <w:szCs w:val="22"/>
              </w:rPr>
              <w:t xml:space="preserve"> been carefully selected as</w:t>
            </w:r>
            <w:r>
              <w:rPr>
                <w:rFonts w:cs="Arial"/>
                <w:color w:val="auto"/>
                <w:sz w:val="22"/>
                <w:szCs w:val="22"/>
              </w:rPr>
              <w:t xml:space="preserve"> a</w:t>
            </w:r>
            <w:r w:rsidRPr="00BE57AC">
              <w:rPr>
                <w:rFonts w:cs="Arial"/>
                <w:color w:val="auto"/>
                <w:sz w:val="22"/>
                <w:szCs w:val="22"/>
              </w:rPr>
              <w:t xml:space="preserve"> “best bet” for our school.</w:t>
            </w:r>
          </w:p>
          <w:p w14:paraId="1C1194E6" w14:textId="77777777" w:rsidR="00BE57AC" w:rsidRPr="00BE57AC" w:rsidRDefault="00BE57AC" w:rsidP="00BE57AC">
            <w:pPr>
              <w:suppressAutoHyphens w:val="0"/>
              <w:autoSpaceDN/>
              <w:spacing w:after="0" w:line="240" w:lineRule="auto"/>
              <w:rPr>
                <w:rFonts w:cs="Arial"/>
                <w:color w:val="auto"/>
                <w:sz w:val="22"/>
                <w:szCs w:val="22"/>
              </w:rPr>
            </w:pPr>
          </w:p>
          <w:p w14:paraId="6989FBB1" w14:textId="432E080C" w:rsidR="00BE57AC" w:rsidRPr="00E052FA" w:rsidRDefault="00BE57AC" w:rsidP="00BE57AC">
            <w:pPr>
              <w:suppressAutoHyphens w:val="0"/>
              <w:autoSpaceDN/>
              <w:spacing w:after="0" w:line="240" w:lineRule="auto"/>
              <w:rPr>
                <w:rFonts w:cs="Arial"/>
                <w:b/>
                <w:color w:val="auto"/>
                <w:sz w:val="22"/>
                <w:szCs w:val="22"/>
              </w:rPr>
            </w:pPr>
            <w:r w:rsidRPr="00E052FA">
              <w:rPr>
                <w:rFonts w:cs="Arial"/>
                <w:b/>
                <w:color w:val="auto"/>
                <w:sz w:val="22"/>
                <w:szCs w:val="22"/>
              </w:rPr>
              <w:t xml:space="preserve">The drivers </w:t>
            </w:r>
            <w:r w:rsidR="00024F2A">
              <w:rPr>
                <w:rFonts w:cs="Arial"/>
                <w:b/>
                <w:color w:val="auto"/>
                <w:sz w:val="22"/>
                <w:szCs w:val="22"/>
              </w:rPr>
              <w:t xml:space="preserve">at St. Michael’s </w:t>
            </w:r>
            <w:r w:rsidRPr="00E052FA">
              <w:rPr>
                <w:rFonts w:cs="Arial"/>
                <w:b/>
                <w:color w:val="auto"/>
                <w:sz w:val="22"/>
                <w:szCs w:val="22"/>
              </w:rPr>
              <w:t>are:</w:t>
            </w:r>
          </w:p>
          <w:p w14:paraId="6D89A1B8" w14:textId="77777777" w:rsidR="00BE57AC" w:rsidRPr="00BE57AC" w:rsidRDefault="00BE57AC" w:rsidP="00BE57AC">
            <w:pPr>
              <w:suppressAutoHyphens w:val="0"/>
              <w:autoSpaceDN/>
              <w:spacing w:after="0" w:line="240" w:lineRule="auto"/>
              <w:rPr>
                <w:rFonts w:cs="Arial"/>
                <w:color w:val="auto"/>
                <w:sz w:val="22"/>
                <w:szCs w:val="22"/>
              </w:rPr>
            </w:pPr>
          </w:p>
          <w:p w14:paraId="0458FE8F" w14:textId="2BC578E4" w:rsidR="00BE57AC" w:rsidRDefault="00BE57AC" w:rsidP="00BE57AC">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Oracy/Language acquisition</w:t>
            </w:r>
            <w:r w:rsidRPr="00BE57AC">
              <w:rPr>
                <w:rFonts w:cs="Arial"/>
                <w:color w:val="auto"/>
                <w:sz w:val="22"/>
                <w:szCs w:val="22"/>
              </w:rPr>
              <w:t xml:space="preserve"> </w:t>
            </w:r>
            <w:r w:rsidR="00E052FA">
              <w:rPr>
                <w:rFonts w:cs="Arial"/>
                <w:color w:val="auto"/>
                <w:sz w:val="22"/>
                <w:szCs w:val="22"/>
              </w:rPr>
              <w:t>(</w:t>
            </w:r>
            <w:r w:rsidR="00E052FA" w:rsidRPr="00E052FA">
              <w:rPr>
                <w:rFonts w:cs="Arial"/>
                <w:i/>
                <w:color w:val="auto"/>
                <w:sz w:val="22"/>
                <w:szCs w:val="22"/>
              </w:rPr>
              <w:t>EEF +6 months of progress</w:t>
            </w:r>
            <w:r w:rsidR="00E052FA">
              <w:rPr>
                <w:rFonts w:cs="Arial"/>
                <w:color w:val="auto"/>
                <w:sz w:val="22"/>
                <w:szCs w:val="22"/>
              </w:rPr>
              <w:t>)</w:t>
            </w:r>
          </w:p>
          <w:p w14:paraId="31C8FC75" w14:textId="403CAE20" w:rsidR="00BE57AC" w:rsidRPr="00BE57AC" w:rsidRDefault="00BE57AC" w:rsidP="00BE57AC">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Effective Feedback</w:t>
            </w:r>
            <w:r w:rsidR="00E052FA">
              <w:rPr>
                <w:rFonts w:cs="Arial"/>
                <w:color w:val="auto"/>
                <w:sz w:val="22"/>
                <w:szCs w:val="22"/>
              </w:rPr>
              <w:t xml:space="preserve"> ((</w:t>
            </w:r>
            <w:r w:rsidR="00E052FA" w:rsidRPr="00E052FA">
              <w:rPr>
                <w:rFonts w:cs="Arial"/>
                <w:i/>
                <w:color w:val="auto"/>
                <w:sz w:val="22"/>
                <w:szCs w:val="22"/>
              </w:rPr>
              <w:t>EEF +6 months of progress</w:t>
            </w:r>
            <w:r w:rsidR="00E052FA">
              <w:rPr>
                <w:rFonts w:cs="Arial"/>
                <w:color w:val="auto"/>
                <w:sz w:val="22"/>
                <w:szCs w:val="22"/>
              </w:rPr>
              <w:t>)</w:t>
            </w:r>
          </w:p>
          <w:p w14:paraId="3996192D" w14:textId="32D7A766" w:rsidR="00BE57AC" w:rsidRPr="00BE57AC" w:rsidRDefault="00BE57AC" w:rsidP="00BE57AC">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Metacognition</w:t>
            </w:r>
            <w:r w:rsidR="00E052FA">
              <w:rPr>
                <w:rFonts w:cs="Arial"/>
                <w:color w:val="auto"/>
                <w:sz w:val="22"/>
                <w:szCs w:val="22"/>
              </w:rPr>
              <w:t xml:space="preserve"> (</w:t>
            </w:r>
            <w:r w:rsidR="00E052FA" w:rsidRPr="00E052FA">
              <w:rPr>
                <w:rFonts w:cs="Arial"/>
                <w:i/>
                <w:color w:val="auto"/>
                <w:sz w:val="22"/>
                <w:szCs w:val="22"/>
              </w:rPr>
              <w:t>EEF +7 months of progress</w:t>
            </w:r>
            <w:r w:rsidR="00E052FA">
              <w:rPr>
                <w:rFonts w:cs="Arial"/>
                <w:color w:val="auto"/>
                <w:sz w:val="22"/>
                <w:szCs w:val="22"/>
              </w:rPr>
              <w:t>)</w:t>
            </w:r>
          </w:p>
          <w:p w14:paraId="4E509955" w14:textId="5C554E77" w:rsidR="00BE57AC" w:rsidRPr="00BE57AC" w:rsidRDefault="00BE57AC" w:rsidP="00BE57AC">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Collaborative Learning</w:t>
            </w:r>
            <w:r w:rsidR="00E052FA">
              <w:rPr>
                <w:rFonts w:cs="Arial"/>
                <w:color w:val="auto"/>
                <w:sz w:val="22"/>
                <w:szCs w:val="22"/>
              </w:rPr>
              <w:t xml:space="preserve"> (</w:t>
            </w:r>
            <w:r w:rsidR="00E052FA" w:rsidRPr="00E052FA">
              <w:rPr>
                <w:rFonts w:cs="Arial"/>
                <w:i/>
                <w:color w:val="auto"/>
                <w:sz w:val="22"/>
                <w:szCs w:val="22"/>
              </w:rPr>
              <w:t>EEF +5 months of progress</w:t>
            </w:r>
            <w:r w:rsidR="00E052FA">
              <w:rPr>
                <w:rFonts w:cs="Arial"/>
                <w:color w:val="auto"/>
                <w:sz w:val="22"/>
                <w:szCs w:val="22"/>
              </w:rPr>
              <w:t>)</w:t>
            </w:r>
          </w:p>
          <w:p w14:paraId="62F55A89" w14:textId="54BB4A67" w:rsidR="00BE57AC" w:rsidRPr="00BE57AC" w:rsidRDefault="00BE57AC" w:rsidP="00BE57AC">
            <w:pPr>
              <w:numPr>
                <w:ilvl w:val="0"/>
                <w:numId w:val="15"/>
              </w:numPr>
              <w:suppressAutoHyphens w:val="0"/>
              <w:autoSpaceDN/>
              <w:spacing w:after="0" w:line="240" w:lineRule="auto"/>
              <w:rPr>
                <w:rFonts w:cs="Arial"/>
                <w:color w:val="auto"/>
                <w:sz w:val="22"/>
                <w:szCs w:val="22"/>
              </w:rPr>
            </w:pPr>
            <w:r w:rsidRPr="00E052FA">
              <w:rPr>
                <w:rFonts w:cs="Arial"/>
                <w:b/>
                <w:color w:val="auto"/>
                <w:sz w:val="22"/>
                <w:szCs w:val="22"/>
              </w:rPr>
              <w:t>Use of digital technology</w:t>
            </w:r>
            <w:r w:rsidR="00E052FA">
              <w:rPr>
                <w:rFonts w:cs="Arial"/>
                <w:color w:val="auto"/>
                <w:sz w:val="22"/>
                <w:szCs w:val="22"/>
              </w:rPr>
              <w:t xml:space="preserve"> (</w:t>
            </w:r>
            <w:r w:rsidR="00E052FA" w:rsidRPr="00E052FA">
              <w:rPr>
                <w:rFonts w:cs="Arial"/>
                <w:i/>
                <w:color w:val="auto"/>
                <w:sz w:val="22"/>
                <w:szCs w:val="22"/>
              </w:rPr>
              <w:t>See EEF Guidance report</w:t>
            </w:r>
            <w:r w:rsidR="00E052FA">
              <w:rPr>
                <w:rFonts w:cs="Arial"/>
                <w:color w:val="auto"/>
                <w:sz w:val="22"/>
                <w:szCs w:val="22"/>
              </w:rPr>
              <w:t>)</w:t>
            </w:r>
          </w:p>
          <w:p w14:paraId="799F17CD" w14:textId="77777777" w:rsidR="00BE57AC" w:rsidRPr="00BE57AC" w:rsidRDefault="00BE57AC" w:rsidP="00BE57AC">
            <w:pPr>
              <w:suppressAutoHyphens w:val="0"/>
              <w:autoSpaceDN/>
              <w:spacing w:after="0" w:line="240" w:lineRule="auto"/>
              <w:rPr>
                <w:rFonts w:cs="Arial"/>
                <w:color w:val="auto"/>
                <w:sz w:val="22"/>
                <w:szCs w:val="22"/>
              </w:rPr>
            </w:pPr>
          </w:p>
          <w:p w14:paraId="67611219" w14:textId="7354E126" w:rsidR="00BE57AC" w:rsidRPr="00BE57AC" w:rsidRDefault="00BE57AC" w:rsidP="00BE57AC">
            <w:pPr>
              <w:suppressAutoHyphens w:val="0"/>
              <w:autoSpaceDN/>
              <w:spacing w:after="0" w:line="240" w:lineRule="auto"/>
              <w:rPr>
                <w:rFonts w:cs="Arial"/>
                <w:color w:val="auto"/>
                <w:sz w:val="22"/>
                <w:szCs w:val="22"/>
              </w:rPr>
            </w:pPr>
            <w:r w:rsidRPr="00BE57AC">
              <w:rPr>
                <w:rFonts w:cs="Arial"/>
                <w:color w:val="auto"/>
                <w:sz w:val="22"/>
                <w:szCs w:val="22"/>
              </w:rPr>
              <w:t>The above list is not exhaustive. Other relevant areas of the EEF toolkit are referenced accordingly throughout this document if they link in to the establishment of High Quality Teaching at SMCA.</w:t>
            </w:r>
            <w:r w:rsidR="001978F7">
              <w:rPr>
                <w:rFonts w:cs="Arial"/>
                <w:color w:val="auto"/>
                <w:sz w:val="22"/>
                <w:szCs w:val="22"/>
              </w:rPr>
              <w:t xml:space="preserve"> An example of this would be investment in EYFS.</w:t>
            </w:r>
          </w:p>
          <w:p w14:paraId="2A7D54E9" w14:textId="0E2F6CB6" w:rsidR="00E66558" w:rsidRPr="00BE57AC" w:rsidRDefault="00E66558" w:rsidP="00BE57AC">
            <w:pPr>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1978F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1978F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47C73E0" w:rsidR="00E66558" w:rsidRPr="001978F7" w:rsidRDefault="001978F7" w:rsidP="001978F7">
            <w:pPr>
              <w:pStyle w:val="TableRow"/>
              <w:ind w:left="0" w:right="-38"/>
              <w:jc w:val="center"/>
              <w:rPr>
                <w:b/>
                <w:iCs/>
                <w:sz w:val="22"/>
                <w:szCs w:val="22"/>
              </w:rPr>
            </w:pPr>
            <w:r w:rsidRPr="001978F7">
              <w:rPr>
                <w:b/>
                <w:iCs/>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8A0F50C" w:rsidR="00E66558" w:rsidRPr="00000751" w:rsidRDefault="00024F2A" w:rsidP="009670A9">
            <w:pPr>
              <w:pStyle w:val="TableRowCentered"/>
              <w:jc w:val="left"/>
            </w:pPr>
            <w:r>
              <w:rPr>
                <w:b/>
                <w:iCs/>
                <w:sz w:val="22"/>
                <w:szCs w:val="22"/>
              </w:rPr>
              <w:t>Language Acquisition/</w:t>
            </w:r>
            <w:r w:rsidR="0053518A" w:rsidRPr="0053518A">
              <w:rPr>
                <w:b/>
                <w:iCs/>
                <w:sz w:val="22"/>
                <w:szCs w:val="22"/>
              </w:rPr>
              <w:t>Oracy:</w:t>
            </w:r>
            <w:r w:rsidR="0053518A">
              <w:rPr>
                <w:iCs/>
                <w:sz w:val="22"/>
                <w:szCs w:val="22"/>
              </w:rPr>
              <w:t xml:space="preserve"> </w:t>
            </w:r>
            <w:r w:rsidR="001978F7">
              <w:rPr>
                <w:iCs/>
                <w:sz w:val="22"/>
                <w:szCs w:val="22"/>
              </w:rPr>
              <w:t xml:space="preserve">Nationally, there is a </w:t>
            </w:r>
            <w:r w:rsidR="009670A9">
              <w:rPr>
                <w:iCs/>
                <w:sz w:val="22"/>
                <w:szCs w:val="22"/>
              </w:rPr>
              <w:t>recognised</w:t>
            </w:r>
            <w:r w:rsidR="001978F7">
              <w:rPr>
                <w:iCs/>
                <w:sz w:val="22"/>
                <w:szCs w:val="22"/>
              </w:rPr>
              <w:t xml:space="preserve"> gap in the knowledge and use of language between disadvantaged children and their peers, and this grows over time. Early language acquisition is essential if children are to be able to fully engage with the curriculum and apply their learning across a wide range of areas.</w:t>
            </w:r>
          </w:p>
        </w:tc>
      </w:tr>
      <w:tr w:rsidR="00E66558" w14:paraId="2A7D54F5" w14:textId="77777777" w:rsidTr="001978F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2C885C3" w:rsidR="00E66558" w:rsidRPr="001978F7" w:rsidRDefault="001978F7" w:rsidP="001978F7">
            <w:pPr>
              <w:pStyle w:val="TableRow"/>
              <w:ind w:left="0" w:right="-38"/>
              <w:jc w:val="center"/>
              <w:rPr>
                <w:b/>
                <w:sz w:val="22"/>
                <w:szCs w:val="22"/>
              </w:rPr>
            </w:pPr>
            <w:r w:rsidRPr="001978F7">
              <w:rPr>
                <w:b/>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263CCB" w:rsidR="00E66558" w:rsidRDefault="0053518A" w:rsidP="001978F7">
            <w:pPr>
              <w:pStyle w:val="TableRowCentered"/>
              <w:jc w:val="left"/>
              <w:rPr>
                <w:sz w:val="22"/>
                <w:szCs w:val="22"/>
              </w:rPr>
            </w:pPr>
            <w:r>
              <w:rPr>
                <w:b/>
                <w:sz w:val="22"/>
                <w:szCs w:val="22"/>
              </w:rPr>
              <w:t xml:space="preserve">Maths: </w:t>
            </w:r>
            <w:r w:rsidR="001978F7">
              <w:rPr>
                <w:sz w:val="22"/>
                <w:szCs w:val="22"/>
              </w:rPr>
              <w:t xml:space="preserve">Along with early language </w:t>
            </w:r>
            <w:r w:rsidR="007661F3">
              <w:rPr>
                <w:sz w:val="22"/>
                <w:szCs w:val="22"/>
              </w:rPr>
              <w:t>acquisition, it is important that children develop the necessary levels of fluency (appropriate to age) in number, counting and mental/written arithmetic in order to then be able to build upon this by learning to use and apply wider mathematical concepts.</w:t>
            </w:r>
          </w:p>
        </w:tc>
      </w:tr>
      <w:tr w:rsidR="00E66558" w14:paraId="2A7D54F8" w14:textId="77777777" w:rsidTr="001978F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1C033EE" w:rsidR="00E66558" w:rsidRPr="001978F7" w:rsidRDefault="001978F7" w:rsidP="001978F7">
            <w:pPr>
              <w:pStyle w:val="TableRow"/>
              <w:ind w:right="-38"/>
              <w:jc w:val="center"/>
              <w:rPr>
                <w:b/>
                <w:sz w:val="22"/>
                <w:szCs w:val="22"/>
              </w:rPr>
            </w:pPr>
            <w:r w:rsidRPr="001978F7">
              <w:rPr>
                <w:b/>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ECC73B" w:rsidR="00E66558" w:rsidRPr="007661F3" w:rsidRDefault="00BA419E">
            <w:pPr>
              <w:pStyle w:val="TableRowCentered"/>
              <w:jc w:val="left"/>
              <w:rPr>
                <w:sz w:val="22"/>
                <w:szCs w:val="22"/>
              </w:rPr>
            </w:pPr>
            <w:r w:rsidRPr="00BA419E">
              <w:rPr>
                <w:b/>
                <w:sz w:val="22"/>
                <w:szCs w:val="22"/>
              </w:rPr>
              <w:t>Reading and Writing:</w:t>
            </w:r>
            <w:r>
              <w:rPr>
                <w:sz w:val="22"/>
                <w:szCs w:val="22"/>
              </w:rPr>
              <w:t xml:space="preserve"> </w:t>
            </w:r>
            <w:r w:rsidR="00CC20A1" w:rsidRPr="00CC20A1">
              <w:rPr>
                <w:sz w:val="22"/>
                <w:szCs w:val="22"/>
              </w:rPr>
              <w:t>Reading and writing are life skills and act as a gateway to further learning. We need to build on the good work already done by the school in teaching phonics and</w:t>
            </w:r>
            <w:r w:rsidR="00CC20A1">
              <w:rPr>
                <w:b/>
                <w:sz w:val="22"/>
                <w:szCs w:val="22"/>
              </w:rPr>
              <w:t xml:space="preserve"> </w:t>
            </w:r>
            <w:r w:rsidR="0053518A" w:rsidRPr="0053518A">
              <w:rPr>
                <w:sz w:val="22"/>
                <w:szCs w:val="22"/>
              </w:rPr>
              <w:t>encourage children to read widely and often, and to communicate confidently in writing in all curriculum areas.</w:t>
            </w:r>
          </w:p>
        </w:tc>
      </w:tr>
      <w:tr w:rsidR="00E66558" w14:paraId="2A7D54FB" w14:textId="77777777" w:rsidTr="001978F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93F705D" w:rsidR="00E66558" w:rsidRPr="001978F7" w:rsidRDefault="001978F7" w:rsidP="001978F7">
            <w:pPr>
              <w:pStyle w:val="TableRow"/>
              <w:ind w:left="0" w:right="-38"/>
              <w:jc w:val="center"/>
              <w:rPr>
                <w:b/>
                <w:sz w:val="22"/>
                <w:szCs w:val="22"/>
              </w:rPr>
            </w:pPr>
            <w:r w:rsidRPr="001978F7">
              <w:rPr>
                <w:b/>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2BBC704" w:rsidR="00E66558" w:rsidRPr="003E2D4E" w:rsidRDefault="00BA419E">
            <w:pPr>
              <w:pStyle w:val="TableRowCentered"/>
              <w:jc w:val="left"/>
              <w:rPr>
                <w:iCs/>
                <w:sz w:val="22"/>
              </w:rPr>
            </w:pPr>
            <w:r>
              <w:rPr>
                <w:b/>
                <w:iCs/>
                <w:sz w:val="22"/>
              </w:rPr>
              <w:t xml:space="preserve">Learning Behaviours: </w:t>
            </w:r>
            <w:r w:rsidR="003E2D4E">
              <w:rPr>
                <w:iCs/>
                <w:sz w:val="22"/>
              </w:rPr>
              <w:t xml:space="preserve">A key area where our pupils need to develop is with regard to their </w:t>
            </w:r>
            <w:r w:rsidR="003E2D4E" w:rsidRPr="00CC20A1">
              <w:rPr>
                <w:i/>
                <w:iCs/>
                <w:sz w:val="22"/>
              </w:rPr>
              <w:t>motivation</w:t>
            </w:r>
            <w:r w:rsidR="003E2D4E">
              <w:rPr>
                <w:iCs/>
                <w:sz w:val="22"/>
              </w:rPr>
              <w:t xml:space="preserve"> to learn. This encompasses</w:t>
            </w:r>
            <w:r w:rsidR="00CC20A1">
              <w:rPr>
                <w:iCs/>
                <w:sz w:val="22"/>
              </w:rPr>
              <w:t>:</w:t>
            </w:r>
            <w:r w:rsidR="003E2D4E">
              <w:rPr>
                <w:iCs/>
                <w:sz w:val="22"/>
              </w:rPr>
              <w:t xml:space="preserve"> attitudes to learning, metacognition, behaviour and self-regulation, and the ability to work </w:t>
            </w:r>
            <w:r w:rsidR="00CC20A1">
              <w:rPr>
                <w:iCs/>
                <w:sz w:val="22"/>
              </w:rPr>
              <w:t>collaboratively with others.</w:t>
            </w:r>
          </w:p>
        </w:tc>
      </w:tr>
      <w:tr w:rsidR="00E66558" w14:paraId="2A7D54FE" w14:textId="77777777" w:rsidTr="001978F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9DEC5DC" w:rsidR="00E66558" w:rsidRPr="001978F7" w:rsidRDefault="001978F7" w:rsidP="001978F7">
            <w:pPr>
              <w:pStyle w:val="TableRow"/>
              <w:ind w:left="0" w:right="-38"/>
              <w:jc w:val="center"/>
              <w:rPr>
                <w:b/>
                <w:sz w:val="22"/>
                <w:szCs w:val="22"/>
              </w:rPr>
            </w:pPr>
            <w:bookmarkStart w:id="16" w:name="_Toc443397160"/>
            <w:r w:rsidRPr="001978F7">
              <w:rPr>
                <w:b/>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3B4A093" w:rsidR="00E66558" w:rsidRDefault="001978F7">
            <w:pPr>
              <w:pStyle w:val="TableRowCentered"/>
              <w:jc w:val="left"/>
              <w:rPr>
                <w:iCs/>
                <w:sz w:val="22"/>
              </w:rPr>
            </w:pPr>
            <w:r w:rsidRPr="00CC20A1">
              <w:rPr>
                <w:b/>
                <w:iCs/>
                <w:sz w:val="22"/>
              </w:rPr>
              <w:t>Attendance</w:t>
            </w:r>
            <w:r w:rsidR="00CC20A1" w:rsidRPr="00CC20A1">
              <w:rPr>
                <w:b/>
                <w:iCs/>
                <w:sz w:val="22"/>
              </w:rPr>
              <w:t>.</w:t>
            </w:r>
            <w:r w:rsidR="00CC20A1">
              <w:rPr>
                <w:iCs/>
                <w:sz w:val="22"/>
              </w:rPr>
              <w:t xml:space="preserve"> Attendance at the school is too low amongst our disadvantaged pupils. If children are not in school, they are not learning.</w:t>
            </w:r>
            <w:r w:rsidR="00BA419E">
              <w:rPr>
                <w:iCs/>
                <w:sz w:val="22"/>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699D7CE" w:rsidR="00E66558" w:rsidRDefault="0053518A" w:rsidP="0053518A">
            <w:pPr>
              <w:pStyle w:val="TableRow"/>
            </w:pPr>
            <w:r w:rsidRPr="007661F3">
              <w:rPr>
                <w:b/>
                <w:iCs/>
                <w:sz w:val="22"/>
                <w:szCs w:val="22"/>
              </w:rPr>
              <w:t>Improve</w:t>
            </w:r>
            <w:r>
              <w:rPr>
                <w:b/>
                <w:iCs/>
                <w:sz w:val="22"/>
                <w:szCs w:val="22"/>
              </w:rPr>
              <w:t>d</w:t>
            </w:r>
            <w:r w:rsidRPr="007661F3">
              <w:rPr>
                <w:b/>
                <w:iCs/>
                <w:sz w:val="22"/>
                <w:szCs w:val="22"/>
              </w:rPr>
              <w:t xml:space="preserve"> level</w:t>
            </w:r>
            <w:r>
              <w:rPr>
                <w:b/>
                <w:iCs/>
                <w:sz w:val="22"/>
                <w:szCs w:val="22"/>
              </w:rPr>
              <w:t>s</w:t>
            </w:r>
            <w:r w:rsidRPr="007661F3">
              <w:rPr>
                <w:b/>
                <w:iCs/>
                <w:sz w:val="22"/>
                <w:szCs w:val="22"/>
              </w:rPr>
              <w:t xml:space="preserve"> of </w:t>
            </w:r>
            <w:r w:rsidRPr="009670A9">
              <w:rPr>
                <w:b/>
                <w:i/>
                <w:iCs/>
                <w:sz w:val="22"/>
                <w:szCs w:val="22"/>
              </w:rPr>
              <w:t>Oracy</w:t>
            </w:r>
            <w:r w:rsidRPr="007661F3">
              <w:rPr>
                <w:b/>
                <w:iCs/>
                <w:sz w:val="22"/>
                <w:szCs w:val="22"/>
              </w:rPr>
              <w:t xml:space="preserve"> and </w:t>
            </w:r>
            <w:r w:rsidRPr="009670A9">
              <w:rPr>
                <w:b/>
                <w:i/>
                <w:iCs/>
                <w:sz w:val="22"/>
                <w:szCs w:val="22"/>
              </w:rPr>
              <w:t>Language</w:t>
            </w:r>
            <w:r w:rsidRPr="007661F3">
              <w:rPr>
                <w:b/>
                <w:iCs/>
                <w:sz w:val="22"/>
                <w:szCs w:val="22"/>
              </w:rPr>
              <w:t xml:space="preserve"> acquisition in all year groups</w:t>
            </w:r>
            <w:r>
              <w:rPr>
                <w:iCs/>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4255ECB" w:rsidR="00E66558" w:rsidRDefault="00BA419E" w:rsidP="00BA419E">
            <w:pPr>
              <w:pStyle w:val="TableRowCentered"/>
              <w:jc w:val="left"/>
              <w:rPr>
                <w:sz w:val="22"/>
                <w:szCs w:val="22"/>
              </w:rPr>
            </w:pPr>
            <w:r>
              <w:rPr>
                <w:sz w:val="22"/>
                <w:szCs w:val="22"/>
              </w:rPr>
              <w:t xml:space="preserve">We will implement the </w:t>
            </w:r>
            <w:r w:rsidRPr="0080637F">
              <w:rPr>
                <w:i/>
                <w:sz w:val="22"/>
                <w:szCs w:val="22"/>
              </w:rPr>
              <w:t>WordAware</w:t>
            </w:r>
            <w:r>
              <w:rPr>
                <w:sz w:val="22"/>
                <w:szCs w:val="22"/>
              </w:rPr>
              <w:t xml:space="preserve"> programme in all year groups from Nursery upwards in order to boost the acquisition and use of oral language in class and in everyday situations.</w:t>
            </w:r>
            <w:r w:rsidR="0080637F">
              <w:rPr>
                <w:sz w:val="22"/>
                <w:szCs w:val="22"/>
              </w:rPr>
              <w:t xml:space="preserve"> Evaluations of learning and formative assessment carried out by staff in each phase will show that pupils’ language skills are improving over time. This will also become evident in written work.</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8BB1754" w:rsidR="00E66558" w:rsidRDefault="0053518A">
            <w:pPr>
              <w:pStyle w:val="TableRow"/>
              <w:rPr>
                <w:sz w:val="22"/>
                <w:szCs w:val="22"/>
              </w:rPr>
            </w:pPr>
            <w:r w:rsidRPr="007661F3">
              <w:rPr>
                <w:b/>
                <w:sz w:val="22"/>
                <w:szCs w:val="22"/>
              </w:rPr>
              <w:t>Improve</w:t>
            </w:r>
            <w:r>
              <w:rPr>
                <w:b/>
                <w:sz w:val="22"/>
                <w:szCs w:val="22"/>
              </w:rPr>
              <w:t>d</w:t>
            </w:r>
            <w:r w:rsidRPr="007661F3">
              <w:rPr>
                <w:b/>
                <w:sz w:val="22"/>
                <w:szCs w:val="22"/>
              </w:rPr>
              <w:t xml:space="preserve"> basic skills and fluency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0B35CE4" w:rsidR="00E66558" w:rsidRPr="0080637F" w:rsidRDefault="0080637F" w:rsidP="009670A9">
            <w:pPr>
              <w:pStyle w:val="TableRowCentered"/>
              <w:jc w:val="left"/>
              <w:rPr>
                <w:sz w:val="22"/>
                <w:szCs w:val="22"/>
              </w:rPr>
            </w:pPr>
            <w:r>
              <w:rPr>
                <w:sz w:val="22"/>
                <w:szCs w:val="22"/>
              </w:rPr>
              <w:t>Evaluations of learning and formative</w:t>
            </w:r>
            <w:r w:rsidR="004925DA">
              <w:rPr>
                <w:sz w:val="22"/>
                <w:szCs w:val="22"/>
              </w:rPr>
              <w:t>/summative</w:t>
            </w:r>
            <w:r>
              <w:rPr>
                <w:sz w:val="22"/>
                <w:szCs w:val="22"/>
              </w:rPr>
              <w:t xml:space="preserve"> assessments will indicate that p</w:t>
            </w:r>
            <w:r w:rsidRPr="0080637F">
              <w:rPr>
                <w:sz w:val="22"/>
                <w:szCs w:val="22"/>
              </w:rPr>
              <w:t>upils will show age-appropriate fluency in times tables/division facts, the number system, counting and number bonds.</w:t>
            </w:r>
            <w:r>
              <w:rPr>
                <w:sz w:val="22"/>
                <w:szCs w:val="22"/>
              </w:rPr>
              <w:t xml:space="preserve"> </w:t>
            </w:r>
            <w:r w:rsidR="009670A9">
              <w:rPr>
                <w:sz w:val="22"/>
                <w:szCs w:val="22"/>
              </w:rPr>
              <w:t>Pupil data will show that m</w:t>
            </w:r>
            <w:r>
              <w:rPr>
                <w:sz w:val="22"/>
                <w:szCs w:val="22"/>
              </w:rPr>
              <w:t>aths attainment for all groups of pupils, including disadvantaged children, will improve from September baseline in July 2022.</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4C0641F" w:rsidR="00E66558" w:rsidRDefault="0053518A">
            <w:pPr>
              <w:pStyle w:val="TableRow"/>
              <w:rPr>
                <w:sz w:val="22"/>
                <w:szCs w:val="22"/>
              </w:rPr>
            </w:pPr>
            <w:r w:rsidRPr="007661F3">
              <w:rPr>
                <w:b/>
                <w:sz w:val="22"/>
                <w:szCs w:val="22"/>
              </w:rPr>
              <w:t>Improve</w:t>
            </w:r>
            <w:r>
              <w:rPr>
                <w:b/>
                <w:sz w:val="22"/>
                <w:szCs w:val="22"/>
              </w:rPr>
              <w:t>d</w:t>
            </w:r>
            <w:r w:rsidRPr="007661F3">
              <w:rPr>
                <w:b/>
                <w:sz w:val="22"/>
                <w:szCs w:val="22"/>
              </w:rPr>
              <w:t xml:space="preserve"> basic skills/fluency in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49F664E" w:rsidR="00E66558" w:rsidRDefault="0080637F" w:rsidP="004925DA">
            <w:pPr>
              <w:pStyle w:val="TableRowCentered"/>
              <w:jc w:val="left"/>
              <w:rPr>
                <w:sz w:val="22"/>
                <w:szCs w:val="22"/>
              </w:rPr>
            </w:pPr>
            <w:r>
              <w:rPr>
                <w:sz w:val="22"/>
                <w:szCs w:val="22"/>
              </w:rPr>
              <w:t>Evaluations of learning and formative</w:t>
            </w:r>
            <w:r w:rsidR="004925DA">
              <w:rPr>
                <w:sz w:val="22"/>
                <w:szCs w:val="22"/>
              </w:rPr>
              <w:t>/summative</w:t>
            </w:r>
            <w:r>
              <w:rPr>
                <w:sz w:val="22"/>
                <w:szCs w:val="22"/>
              </w:rPr>
              <w:t xml:space="preserve"> assessment</w:t>
            </w:r>
            <w:r w:rsidR="004925DA">
              <w:rPr>
                <w:sz w:val="22"/>
                <w:szCs w:val="22"/>
              </w:rPr>
              <w:t>s will show that attainment in Reading and Writing for all groups of pupils, including disadvantaged children, will improve from September baseline in July 2022. This rise in attainment will also be evident in written work and pupil surveys.</w:t>
            </w:r>
          </w:p>
        </w:tc>
      </w:tr>
      <w:tr w:rsidR="00E66558" w14:paraId="2A7D550F" w14:textId="77777777" w:rsidTr="0053518A">
        <w:trPr>
          <w:trHeight w:val="315"/>
        </w:trPr>
        <w:tc>
          <w:tcPr>
            <w:tcW w:w="48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0D" w14:textId="6FB6B4D4" w:rsidR="0053518A" w:rsidRDefault="0053518A">
            <w:pPr>
              <w:pStyle w:val="TableRow"/>
              <w:rPr>
                <w:sz w:val="22"/>
                <w:szCs w:val="22"/>
              </w:rPr>
            </w:pPr>
            <w:r w:rsidRPr="003E2D4E">
              <w:rPr>
                <w:b/>
                <w:iCs/>
                <w:sz w:val="22"/>
              </w:rPr>
              <w:lastRenderedPageBreak/>
              <w:t>Improve</w:t>
            </w:r>
            <w:r>
              <w:rPr>
                <w:b/>
                <w:iCs/>
                <w:sz w:val="22"/>
              </w:rPr>
              <w:t>d</w:t>
            </w:r>
            <w:r w:rsidRPr="003E2D4E">
              <w:rPr>
                <w:b/>
                <w:iCs/>
                <w:sz w:val="22"/>
              </w:rPr>
              <w:t xml:space="preserve"> engagement with learning</w:t>
            </w:r>
          </w:p>
        </w:tc>
        <w:tc>
          <w:tcPr>
            <w:tcW w:w="4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07BF4B3" w14:textId="2B70FF81" w:rsidR="004925DA" w:rsidRDefault="004925DA" w:rsidP="004925DA">
            <w:pPr>
              <w:pStyle w:val="TableRowCentered"/>
              <w:jc w:val="left"/>
              <w:rPr>
                <w:color w:val="000000"/>
                <w:sz w:val="22"/>
                <w:szCs w:val="22"/>
              </w:rPr>
            </w:pPr>
            <w:r w:rsidRPr="004925DA">
              <w:rPr>
                <w:color w:val="000000"/>
                <w:sz w:val="22"/>
                <w:szCs w:val="22"/>
              </w:rPr>
              <w:t xml:space="preserve">Sustained levels of </w:t>
            </w:r>
            <w:r>
              <w:rPr>
                <w:color w:val="000000"/>
                <w:sz w:val="22"/>
                <w:szCs w:val="22"/>
              </w:rPr>
              <w:t>positive engagement with learning in all cohorts, demon</w:t>
            </w:r>
            <w:r w:rsidRPr="004925DA">
              <w:rPr>
                <w:color w:val="000000"/>
                <w:sz w:val="22"/>
                <w:szCs w:val="22"/>
              </w:rPr>
              <w:t xml:space="preserve">strated by: </w:t>
            </w:r>
          </w:p>
          <w:p w14:paraId="33C6614F" w14:textId="4A839641" w:rsidR="004925DA" w:rsidRDefault="004925DA" w:rsidP="004925DA">
            <w:pPr>
              <w:pStyle w:val="TableRowCentered"/>
              <w:jc w:val="left"/>
              <w:rPr>
                <w:color w:val="000000"/>
                <w:sz w:val="22"/>
                <w:szCs w:val="22"/>
              </w:rPr>
            </w:pPr>
            <w:r>
              <w:rPr>
                <w:color w:val="000000"/>
                <w:sz w:val="22"/>
                <w:szCs w:val="22"/>
              </w:rPr>
              <w:t xml:space="preserve">- </w:t>
            </w:r>
            <w:r w:rsidR="009670A9">
              <w:rPr>
                <w:color w:val="000000"/>
                <w:sz w:val="22"/>
                <w:szCs w:val="22"/>
              </w:rPr>
              <w:t>F</w:t>
            </w:r>
            <w:r>
              <w:rPr>
                <w:color w:val="000000"/>
                <w:sz w:val="22"/>
                <w:szCs w:val="22"/>
              </w:rPr>
              <w:t>eedback from</w:t>
            </w:r>
            <w:r w:rsidRPr="004925DA">
              <w:rPr>
                <w:color w:val="000000"/>
                <w:sz w:val="22"/>
                <w:szCs w:val="22"/>
              </w:rPr>
              <w:t xml:space="preserve"> </w:t>
            </w:r>
            <w:r>
              <w:rPr>
                <w:color w:val="000000"/>
                <w:sz w:val="22"/>
                <w:szCs w:val="22"/>
              </w:rPr>
              <w:t>pupil/parent surveys</w:t>
            </w:r>
            <w:r w:rsidRPr="004925DA">
              <w:rPr>
                <w:color w:val="000000"/>
                <w:sz w:val="22"/>
                <w:szCs w:val="22"/>
              </w:rPr>
              <w:t xml:space="preserve"> </w:t>
            </w:r>
          </w:p>
          <w:p w14:paraId="68E8126E" w14:textId="2A09B5A0" w:rsidR="004925DA" w:rsidRDefault="004925DA" w:rsidP="004925DA">
            <w:pPr>
              <w:pStyle w:val="TableRowCentered"/>
              <w:jc w:val="left"/>
              <w:rPr>
                <w:color w:val="000000"/>
                <w:sz w:val="22"/>
                <w:szCs w:val="22"/>
              </w:rPr>
            </w:pPr>
            <w:r>
              <w:rPr>
                <w:color w:val="000000"/>
                <w:sz w:val="22"/>
                <w:szCs w:val="22"/>
              </w:rPr>
              <w:t xml:space="preserve">- </w:t>
            </w:r>
            <w:r w:rsidR="009670A9">
              <w:rPr>
                <w:color w:val="000000"/>
                <w:sz w:val="22"/>
                <w:szCs w:val="22"/>
              </w:rPr>
              <w:t>T</w:t>
            </w:r>
            <w:r w:rsidRPr="004925DA">
              <w:rPr>
                <w:color w:val="000000"/>
                <w:sz w:val="22"/>
                <w:szCs w:val="22"/>
              </w:rPr>
              <w:t xml:space="preserve">eacher </w:t>
            </w:r>
            <w:r>
              <w:rPr>
                <w:color w:val="000000"/>
                <w:sz w:val="22"/>
                <w:szCs w:val="22"/>
              </w:rPr>
              <w:t>feedback</w:t>
            </w:r>
            <w:r w:rsidRPr="004925DA">
              <w:rPr>
                <w:color w:val="000000"/>
                <w:sz w:val="22"/>
                <w:szCs w:val="22"/>
              </w:rPr>
              <w:t xml:space="preserve"> </w:t>
            </w:r>
          </w:p>
          <w:p w14:paraId="3230D188" w14:textId="217C729F" w:rsidR="00E66558" w:rsidRDefault="004925DA" w:rsidP="00DA704B">
            <w:pPr>
              <w:pStyle w:val="TableRowCentered"/>
              <w:ind w:left="169"/>
              <w:jc w:val="left"/>
              <w:rPr>
                <w:color w:val="000000"/>
                <w:sz w:val="22"/>
                <w:szCs w:val="22"/>
              </w:rPr>
            </w:pPr>
            <w:r>
              <w:rPr>
                <w:color w:val="000000"/>
                <w:sz w:val="22"/>
                <w:szCs w:val="22"/>
              </w:rPr>
              <w:t xml:space="preserve">- </w:t>
            </w:r>
            <w:r w:rsidR="009670A9">
              <w:rPr>
                <w:color w:val="000000"/>
                <w:sz w:val="22"/>
                <w:szCs w:val="22"/>
              </w:rPr>
              <w:t>O</w:t>
            </w:r>
            <w:r>
              <w:rPr>
                <w:color w:val="000000"/>
                <w:sz w:val="22"/>
                <w:szCs w:val="22"/>
              </w:rPr>
              <w:t xml:space="preserve">bserved positive learning behaviours/engagement apparent from </w:t>
            </w:r>
            <w:r w:rsidR="00DA704B">
              <w:rPr>
                <w:color w:val="000000"/>
                <w:sz w:val="22"/>
                <w:szCs w:val="22"/>
              </w:rPr>
              <w:t>lesson</w:t>
            </w:r>
            <w:r>
              <w:rPr>
                <w:color w:val="000000"/>
                <w:sz w:val="22"/>
                <w:szCs w:val="22"/>
              </w:rPr>
              <w:t xml:space="preserve"> visits</w:t>
            </w:r>
          </w:p>
          <w:p w14:paraId="298424BB" w14:textId="6A2F22DE" w:rsidR="00DA704B" w:rsidRDefault="00DA704B" w:rsidP="00DA704B">
            <w:pPr>
              <w:pStyle w:val="TableRowCentered"/>
              <w:ind w:left="169"/>
              <w:jc w:val="left"/>
              <w:rPr>
                <w:color w:val="000000"/>
                <w:sz w:val="22"/>
                <w:szCs w:val="22"/>
              </w:rPr>
            </w:pPr>
            <w:r>
              <w:rPr>
                <w:color w:val="000000"/>
                <w:sz w:val="22"/>
                <w:szCs w:val="22"/>
              </w:rPr>
              <w:t xml:space="preserve">- </w:t>
            </w:r>
            <w:r w:rsidR="009670A9">
              <w:rPr>
                <w:color w:val="000000"/>
                <w:sz w:val="22"/>
                <w:szCs w:val="22"/>
              </w:rPr>
              <w:t>C</w:t>
            </w:r>
            <w:r>
              <w:rPr>
                <w:color w:val="000000"/>
                <w:sz w:val="22"/>
                <w:szCs w:val="22"/>
              </w:rPr>
              <w:t>o-operative learning</w:t>
            </w:r>
            <w:r w:rsidR="009670A9">
              <w:rPr>
                <w:color w:val="000000"/>
                <w:sz w:val="22"/>
                <w:szCs w:val="22"/>
              </w:rPr>
              <w:t xml:space="preserve"> being a feature of all lessons</w:t>
            </w:r>
          </w:p>
          <w:p w14:paraId="2EF62591" w14:textId="0D8FB9B8" w:rsidR="00DA704B" w:rsidRDefault="00DA704B" w:rsidP="00DA704B">
            <w:pPr>
              <w:pStyle w:val="TableRowCentered"/>
              <w:ind w:left="169"/>
              <w:jc w:val="left"/>
              <w:rPr>
                <w:color w:val="000000"/>
                <w:sz w:val="22"/>
                <w:szCs w:val="22"/>
              </w:rPr>
            </w:pPr>
            <w:r>
              <w:rPr>
                <w:color w:val="000000"/>
                <w:sz w:val="22"/>
                <w:szCs w:val="22"/>
              </w:rPr>
              <w:t>- Effective metacognition strategies being used</w:t>
            </w:r>
            <w:r w:rsidR="009670A9">
              <w:rPr>
                <w:color w:val="000000"/>
                <w:sz w:val="22"/>
                <w:szCs w:val="22"/>
              </w:rPr>
              <w:t xml:space="preserve"> in all lessons</w:t>
            </w:r>
          </w:p>
          <w:p w14:paraId="2A7D550E" w14:textId="40D75490" w:rsidR="00DA704B" w:rsidRPr="004925DA" w:rsidRDefault="00DA704B" w:rsidP="00DA704B">
            <w:pPr>
              <w:pStyle w:val="TableRowCentered"/>
              <w:ind w:left="169"/>
              <w:jc w:val="left"/>
              <w:rPr>
                <w:sz w:val="22"/>
                <w:szCs w:val="22"/>
              </w:rPr>
            </w:pPr>
            <w:r>
              <w:rPr>
                <w:color w:val="000000"/>
                <w:sz w:val="22"/>
                <w:szCs w:val="22"/>
              </w:rPr>
              <w:t xml:space="preserve">- Improved attainment </w:t>
            </w:r>
            <w:r w:rsidR="009670A9">
              <w:rPr>
                <w:color w:val="000000"/>
                <w:sz w:val="22"/>
                <w:szCs w:val="22"/>
              </w:rPr>
              <w:t xml:space="preserve">as shown in pupil data </w:t>
            </w:r>
            <w:r>
              <w:rPr>
                <w:color w:val="000000"/>
                <w:sz w:val="22"/>
                <w:szCs w:val="22"/>
              </w:rPr>
              <w:t>by July 2022</w:t>
            </w:r>
            <w:r w:rsidR="009670A9">
              <w:rPr>
                <w:color w:val="000000"/>
                <w:sz w:val="22"/>
                <w:szCs w:val="22"/>
              </w:rPr>
              <w:t>,</w:t>
            </w:r>
            <w:r>
              <w:rPr>
                <w:color w:val="000000"/>
                <w:sz w:val="22"/>
                <w:szCs w:val="22"/>
              </w:rPr>
              <w:t xml:space="preserve"> when compared to Sept baseline.</w:t>
            </w:r>
          </w:p>
        </w:tc>
      </w:tr>
      <w:tr w:rsidR="0053518A" w14:paraId="0A35A76C" w14:textId="77777777" w:rsidTr="0053518A">
        <w:trPr>
          <w:trHeight w:val="360"/>
        </w:trPr>
        <w:tc>
          <w:tcPr>
            <w:tcW w:w="48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E1F3" w14:textId="1C114F6A" w:rsidR="0053518A" w:rsidRPr="0053518A" w:rsidRDefault="0053518A" w:rsidP="0053518A">
            <w:pPr>
              <w:pStyle w:val="TableRow"/>
              <w:rPr>
                <w:b/>
                <w:sz w:val="22"/>
                <w:szCs w:val="22"/>
              </w:rPr>
            </w:pPr>
            <w:r w:rsidRPr="0053518A">
              <w:rPr>
                <w:b/>
                <w:sz w:val="22"/>
                <w:szCs w:val="22"/>
              </w:rPr>
              <w:t>Improved attendance</w:t>
            </w:r>
          </w:p>
        </w:tc>
        <w:tc>
          <w:tcPr>
            <w:tcW w:w="4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1738" w14:textId="7D5A9AAE" w:rsidR="0053518A" w:rsidRDefault="00DA704B">
            <w:pPr>
              <w:pStyle w:val="TableRowCentered"/>
              <w:jc w:val="left"/>
              <w:rPr>
                <w:sz w:val="22"/>
                <w:szCs w:val="22"/>
              </w:rPr>
            </w:pPr>
            <w:r>
              <w:rPr>
                <w:sz w:val="22"/>
                <w:szCs w:val="22"/>
              </w:rPr>
              <w:t>Attendance for Spring 2022 and Summer 2022 will improve from Autumn 2021 figures (these have been affected by Pandemic disruption).</w:t>
            </w:r>
            <w:r w:rsidR="002E069A">
              <w:rPr>
                <w:sz w:val="22"/>
                <w:szCs w:val="22"/>
              </w:rPr>
              <w:t xml:space="preserve"> As part of this aim we will also endeavour to maximise the effectiveness of our engagement with targeted families.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D52A707" w:rsidR="00E66558" w:rsidRDefault="00F80096">
      <w:r>
        <w:t xml:space="preserve">Budgeted cost: </w:t>
      </w:r>
      <w:r w:rsidRPr="00983F12">
        <w:rPr>
          <w:b/>
        </w:rPr>
        <w:t>£</w:t>
      </w:r>
      <w:r w:rsidR="003E029D">
        <w:rPr>
          <w:b/>
        </w:rPr>
        <w:t>63,049.06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04C21">
        <w:trPr>
          <w:trHeight w:val="68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2E8FFF8" w:rsidR="00E66558" w:rsidRPr="003E029D" w:rsidRDefault="00DA704B" w:rsidP="002E069A">
            <w:pPr>
              <w:pStyle w:val="TableRow"/>
              <w:rPr>
                <w:b/>
              </w:rPr>
            </w:pPr>
            <w:r w:rsidRPr="003E029D">
              <w:rPr>
                <w:b/>
                <w:iCs/>
                <w:sz w:val="22"/>
                <w:szCs w:val="22"/>
              </w:rPr>
              <w:t xml:space="preserve">Additional teacher for </w:t>
            </w:r>
            <w:r w:rsidR="002E069A">
              <w:rPr>
                <w:b/>
                <w:iCs/>
                <w:sz w:val="22"/>
                <w:szCs w:val="22"/>
              </w:rPr>
              <w:t xml:space="preserve">4 months in KS1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2777241" w:rsidR="00E66558" w:rsidRDefault="00E052FA" w:rsidP="00E052FA">
            <w:pPr>
              <w:pStyle w:val="TableRowCentered"/>
              <w:jc w:val="left"/>
              <w:rPr>
                <w:sz w:val="22"/>
              </w:rPr>
            </w:pPr>
            <w:r w:rsidRPr="00E052FA">
              <w:rPr>
                <w:b/>
                <w:sz w:val="22"/>
              </w:rPr>
              <w:t>EEF Teaching and Learning Toolkit:</w:t>
            </w:r>
            <w:r>
              <w:rPr>
                <w:sz w:val="22"/>
              </w:rPr>
              <w:t xml:space="preserve"> Additional teacher to be used to support 5 school drivers (see above) in Y2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FA1028F" w:rsidR="00E66558" w:rsidRDefault="00E052FA">
            <w:pPr>
              <w:pStyle w:val="TableRowCentered"/>
              <w:jc w:val="left"/>
              <w:rPr>
                <w:sz w:val="22"/>
              </w:rPr>
            </w:pPr>
            <w:r>
              <w:rPr>
                <w:sz w:val="22"/>
              </w:rPr>
              <w:t>1,2,3 and 4</w:t>
            </w:r>
          </w:p>
        </w:tc>
      </w:tr>
      <w:tr w:rsidR="00E66558" w14:paraId="2A7D5521" w14:textId="77777777" w:rsidTr="00B04C21">
        <w:trPr>
          <w:trHeight w:val="686"/>
        </w:trPr>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E" w14:textId="4E66A8D6" w:rsidR="00B04C21" w:rsidRPr="003E029D" w:rsidRDefault="00983F12" w:rsidP="00983F12">
            <w:pPr>
              <w:pStyle w:val="TableRow"/>
              <w:rPr>
                <w:b/>
                <w:sz w:val="22"/>
              </w:rPr>
            </w:pPr>
            <w:r w:rsidRPr="003E029D">
              <w:rPr>
                <w:b/>
                <w:sz w:val="22"/>
              </w:rPr>
              <w:t>iPad lease costs (1 year)</w:t>
            </w: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F" w14:textId="577FCAD2" w:rsidR="00E66558" w:rsidRDefault="003E029D">
            <w:pPr>
              <w:pStyle w:val="TableRowCentered"/>
              <w:jc w:val="left"/>
              <w:rPr>
                <w:sz w:val="22"/>
              </w:rPr>
            </w:pPr>
            <w:r w:rsidRPr="00E052FA">
              <w:rPr>
                <w:b/>
                <w:sz w:val="22"/>
              </w:rPr>
              <w:t>EEF</w:t>
            </w:r>
            <w:r w:rsidR="00E052FA" w:rsidRPr="00E052FA">
              <w:rPr>
                <w:b/>
                <w:sz w:val="22"/>
              </w:rPr>
              <w:t xml:space="preserve"> Guidance Report</w:t>
            </w:r>
            <w:r w:rsidRPr="00E052FA">
              <w:rPr>
                <w:b/>
                <w:sz w:val="22"/>
              </w:rPr>
              <w:t>:</w:t>
            </w:r>
            <w:r>
              <w:rPr>
                <w:sz w:val="22"/>
              </w:rPr>
              <w:t xml:space="preserve"> </w:t>
            </w:r>
            <w:r w:rsidR="009F6A3A" w:rsidRPr="009F6A3A">
              <w:rPr>
                <w:i/>
                <w:sz w:val="22"/>
              </w:rPr>
              <w:t>Using Technology to Improve Learning</w:t>
            </w: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0" w14:textId="465F8529" w:rsidR="00E66558" w:rsidRDefault="00E052FA">
            <w:pPr>
              <w:pStyle w:val="TableRowCentered"/>
              <w:jc w:val="left"/>
              <w:rPr>
                <w:sz w:val="22"/>
              </w:rPr>
            </w:pPr>
            <w:r>
              <w:rPr>
                <w:sz w:val="22"/>
              </w:rPr>
              <w:t>2, 3 and 4</w:t>
            </w:r>
          </w:p>
        </w:tc>
      </w:tr>
      <w:tr w:rsidR="00B04C21" w14:paraId="0DBAD019" w14:textId="77777777" w:rsidTr="00B04C21">
        <w:trPr>
          <w:trHeight w:val="686"/>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1DDE28" w14:textId="1684D920" w:rsidR="00B04C21" w:rsidRPr="003E029D" w:rsidRDefault="00983F12" w:rsidP="00983F12">
            <w:pPr>
              <w:pStyle w:val="TableRow"/>
              <w:rPr>
                <w:b/>
                <w:sz w:val="22"/>
              </w:rPr>
            </w:pPr>
            <w:r w:rsidRPr="003E029D">
              <w:rPr>
                <w:b/>
                <w:sz w:val="22"/>
              </w:rPr>
              <w:t xml:space="preserve">iPad </w:t>
            </w:r>
            <w:r w:rsidR="002E069A">
              <w:rPr>
                <w:b/>
                <w:sz w:val="22"/>
              </w:rPr>
              <w:t xml:space="preserve">Showbie </w:t>
            </w:r>
            <w:r w:rsidRPr="003E029D">
              <w:rPr>
                <w:b/>
                <w:sz w:val="22"/>
              </w:rPr>
              <w:t>licences</w:t>
            </w: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E06A10" w14:textId="0BD662F9" w:rsidR="00B04C21" w:rsidRDefault="00E052FA">
            <w:pPr>
              <w:pStyle w:val="TableRowCentered"/>
              <w:jc w:val="left"/>
              <w:rPr>
                <w:sz w:val="22"/>
              </w:rPr>
            </w:pPr>
            <w:r w:rsidRPr="00E052FA">
              <w:rPr>
                <w:b/>
                <w:sz w:val="22"/>
              </w:rPr>
              <w:t>EEF Guidance Report:</w:t>
            </w:r>
            <w:r>
              <w:rPr>
                <w:sz w:val="22"/>
              </w:rPr>
              <w:t xml:space="preserve"> </w:t>
            </w:r>
            <w:r w:rsidRPr="009F6A3A">
              <w:rPr>
                <w:i/>
                <w:sz w:val="22"/>
              </w:rPr>
              <w:t>Using Technology to Improve Learning</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51D73A" w14:textId="35D45CA5" w:rsidR="00B04C21" w:rsidRDefault="00E052FA">
            <w:pPr>
              <w:pStyle w:val="TableRowCentered"/>
              <w:jc w:val="left"/>
              <w:rPr>
                <w:sz w:val="22"/>
              </w:rPr>
            </w:pPr>
            <w:r>
              <w:rPr>
                <w:sz w:val="22"/>
              </w:rPr>
              <w:t>2, 3 and 4</w:t>
            </w:r>
          </w:p>
        </w:tc>
      </w:tr>
      <w:tr w:rsidR="00B04C21" w14:paraId="369EE19B" w14:textId="77777777" w:rsidTr="00B04C21">
        <w:trPr>
          <w:trHeight w:val="686"/>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D20C49" w14:textId="0F784D61" w:rsidR="00B04C21" w:rsidRPr="003E029D" w:rsidRDefault="00983F12" w:rsidP="00B04C21">
            <w:pPr>
              <w:pStyle w:val="TableRow"/>
              <w:rPr>
                <w:b/>
                <w:sz w:val="22"/>
              </w:rPr>
            </w:pPr>
            <w:r w:rsidRPr="003E029D">
              <w:rPr>
                <w:b/>
                <w:sz w:val="22"/>
              </w:rPr>
              <w:t>EYFS Investment</w:t>
            </w: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2E1F2A" w14:textId="0F0EF2E6" w:rsidR="00B04C21" w:rsidRDefault="00E052FA">
            <w:pPr>
              <w:pStyle w:val="TableRowCentered"/>
              <w:jc w:val="left"/>
              <w:rPr>
                <w:sz w:val="22"/>
              </w:rPr>
            </w:pPr>
            <w:r>
              <w:rPr>
                <w:sz w:val="22"/>
              </w:rPr>
              <w:t xml:space="preserve">See </w:t>
            </w:r>
            <w:r w:rsidRPr="00A63844">
              <w:rPr>
                <w:b/>
                <w:sz w:val="22"/>
              </w:rPr>
              <w:t>EEF Early Years toolkit</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66E7582" w14:textId="2731D336" w:rsidR="00B04C21" w:rsidRDefault="00E052FA">
            <w:pPr>
              <w:pStyle w:val="TableRowCentered"/>
              <w:jc w:val="left"/>
              <w:rPr>
                <w:sz w:val="22"/>
              </w:rPr>
            </w:pPr>
            <w:r>
              <w:rPr>
                <w:sz w:val="22"/>
              </w:rPr>
              <w:t>1,2,3 and 4</w:t>
            </w:r>
          </w:p>
        </w:tc>
      </w:tr>
      <w:tr w:rsidR="00B04C21" w14:paraId="742A1455" w14:textId="77777777" w:rsidTr="00B04C21">
        <w:trPr>
          <w:trHeight w:val="686"/>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3D2A0C" w14:textId="17971D7B" w:rsidR="00B04C21" w:rsidRPr="003E029D" w:rsidRDefault="00983F12" w:rsidP="00B04C21">
            <w:pPr>
              <w:pStyle w:val="TableRow"/>
              <w:rPr>
                <w:b/>
                <w:sz w:val="22"/>
              </w:rPr>
            </w:pPr>
            <w:r w:rsidRPr="003E029D">
              <w:rPr>
                <w:b/>
                <w:sz w:val="22"/>
              </w:rPr>
              <w:t>CPD</w:t>
            </w: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82C189" w14:textId="30EF79A5" w:rsidR="00B04C21" w:rsidRDefault="00A63844">
            <w:pPr>
              <w:pStyle w:val="TableRowCentered"/>
              <w:jc w:val="left"/>
              <w:rPr>
                <w:sz w:val="22"/>
              </w:rPr>
            </w:pPr>
            <w:r>
              <w:rPr>
                <w:sz w:val="22"/>
              </w:rPr>
              <w:t xml:space="preserve">School CPD for academic year 21/22 will prioritise training in the development of our </w:t>
            </w:r>
            <w:r w:rsidR="00330A1E" w:rsidRPr="00330A1E">
              <w:rPr>
                <w:b/>
                <w:sz w:val="22"/>
              </w:rPr>
              <w:t xml:space="preserve">5 </w:t>
            </w:r>
            <w:r w:rsidRPr="00330A1E">
              <w:rPr>
                <w:b/>
                <w:sz w:val="22"/>
              </w:rPr>
              <w:t>identified drivers</w:t>
            </w:r>
            <w:r>
              <w:rPr>
                <w:sz w:val="22"/>
              </w:rPr>
              <w:t xml:space="preserve"> listed above.</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4780EF" w14:textId="3E71995E" w:rsidR="00B04C21" w:rsidRDefault="00E052FA">
            <w:pPr>
              <w:pStyle w:val="TableRowCentered"/>
              <w:jc w:val="left"/>
              <w:rPr>
                <w:sz w:val="22"/>
              </w:rPr>
            </w:pPr>
            <w:r>
              <w:rPr>
                <w:sz w:val="22"/>
              </w:rPr>
              <w:t>1,2,3 and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8D765A2" w:rsidR="00E66558" w:rsidRDefault="00983F12">
      <w:r>
        <w:t xml:space="preserve">Budgeted cost: </w:t>
      </w:r>
      <w:r w:rsidRPr="00983F12">
        <w:rPr>
          <w:b/>
        </w:rPr>
        <w:t>£</w:t>
      </w:r>
      <w:r w:rsidR="003E029D">
        <w:rPr>
          <w:b/>
        </w:rPr>
        <w:t>112,502.00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B130AFE" w:rsidR="00E66558" w:rsidRPr="003E029D" w:rsidRDefault="00DA704B">
            <w:pPr>
              <w:pStyle w:val="TableRow"/>
              <w:rPr>
                <w:b/>
              </w:rPr>
            </w:pPr>
            <w:r w:rsidRPr="003E029D">
              <w:rPr>
                <w:b/>
                <w:iCs/>
                <w:sz w:val="22"/>
                <w:szCs w:val="22"/>
              </w:rPr>
              <w:t>Additional teaching assistants</w:t>
            </w:r>
            <w:r w:rsidR="00B04C21" w:rsidRPr="003E029D">
              <w:rPr>
                <w:b/>
                <w:iCs/>
                <w:sz w:val="22"/>
                <w:szCs w:val="22"/>
              </w:rPr>
              <w:t xml:space="preserve"> to provide booster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5C7ACA7" w:rsidR="00E66558" w:rsidRPr="00983F12" w:rsidRDefault="00A63844" w:rsidP="00A63844">
            <w:pPr>
              <w:pStyle w:val="TableRowCentered"/>
              <w:jc w:val="left"/>
              <w:rPr>
                <w:sz w:val="22"/>
              </w:rPr>
            </w:pPr>
            <w:r w:rsidRPr="00E052FA">
              <w:rPr>
                <w:b/>
                <w:sz w:val="22"/>
              </w:rPr>
              <w:t>EEF Teaching and Learning Toolkit:</w:t>
            </w:r>
            <w:r>
              <w:rPr>
                <w:sz w:val="22"/>
              </w:rPr>
              <w:t xml:space="preserve"> Additional teaching Assistants to be used to support 5 school drivers (</w:t>
            </w:r>
            <w:r w:rsidRPr="00330A1E">
              <w:rPr>
                <w:i/>
                <w:sz w:val="22"/>
              </w:rPr>
              <w:t>see above</w:t>
            </w:r>
            <w:r>
              <w:rPr>
                <w:sz w:val="22"/>
              </w:rPr>
              <w:t>) in each phase of school EYFS/KS1/LKS2/UKS2.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BFCF74" w:rsidR="00E66558" w:rsidRPr="00983F12" w:rsidRDefault="00330A1E">
            <w:pPr>
              <w:pStyle w:val="TableRowCentered"/>
              <w:jc w:val="left"/>
              <w:rPr>
                <w:sz w:val="22"/>
              </w:rPr>
            </w:pPr>
            <w:r>
              <w:rPr>
                <w:sz w:val="22"/>
              </w:rPr>
              <w:t>1, 2, 3 and 4</w:t>
            </w:r>
          </w:p>
        </w:tc>
      </w:tr>
      <w:tr w:rsidR="00E66558" w14:paraId="2A7D5530" w14:textId="77777777" w:rsidTr="00983F12">
        <w:trPr>
          <w:trHeight w:val="161"/>
        </w:trPr>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D" w14:textId="1AD7F2BD" w:rsidR="00E66558" w:rsidRPr="003E029D" w:rsidRDefault="00983F12">
            <w:pPr>
              <w:pStyle w:val="TableRow"/>
              <w:rPr>
                <w:b/>
                <w:sz w:val="22"/>
              </w:rPr>
            </w:pPr>
            <w:r w:rsidRPr="003E029D">
              <w:rPr>
                <w:b/>
                <w:sz w:val="22"/>
              </w:rPr>
              <w:t>Speech and language</w:t>
            </w: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E" w14:textId="4A71CD8F" w:rsidR="00E66558" w:rsidRPr="00983F12" w:rsidRDefault="00E74154">
            <w:pPr>
              <w:pStyle w:val="TableRowCentered"/>
              <w:jc w:val="left"/>
              <w:rPr>
                <w:sz w:val="22"/>
              </w:rPr>
            </w:pPr>
            <w:r w:rsidRPr="00330A1E">
              <w:rPr>
                <w:b/>
                <w:sz w:val="22"/>
              </w:rPr>
              <w:t>EEF Toolkit:</w:t>
            </w:r>
            <w:r>
              <w:rPr>
                <w:sz w:val="22"/>
              </w:rPr>
              <w:t xml:space="preserve"> </w:t>
            </w:r>
            <w:r w:rsidRPr="00330A1E">
              <w:rPr>
                <w:i/>
                <w:sz w:val="22"/>
              </w:rPr>
              <w:t>Oral Language Interventions</w:t>
            </w:r>
            <w:r w:rsidR="00330A1E">
              <w:rPr>
                <w:i/>
                <w:sz w:val="22"/>
              </w:rPr>
              <w:t xml:space="preserve"> </w:t>
            </w:r>
            <w:r w:rsidR="00330A1E" w:rsidRPr="00330A1E">
              <w:rPr>
                <w:sz w:val="22"/>
              </w:rPr>
              <w:t>(+ 6 months</w:t>
            </w:r>
            <w:r w:rsidR="00330A1E">
              <w:rPr>
                <w:i/>
                <w:sz w:val="22"/>
              </w:rPr>
              <w:t>)</w:t>
            </w: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F" w14:textId="413ECB22" w:rsidR="00E66558" w:rsidRPr="00983F12" w:rsidRDefault="00330A1E">
            <w:pPr>
              <w:pStyle w:val="TableRowCentered"/>
              <w:jc w:val="left"/>
              <w:rPr>
                <w:sz w:val="22"/>
              </w:rPr>
            </w:pPr>
            <w:r>
              <w:rPr>
                <w:sz w:val="22"/>
              </w:rPr>
              <w:t>1, 2 and 3</w:t>
            </w:r>
          </w:p>
        </w:tc>
      </w:tr>
      <w:tr w:rsidR="00983F12" w14:paraId="63B3576E" w14:textId="77777777" w:rsidTr="00983F12">
        <w:trPr>
          <w:trHeight w:val="207"/>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B0B212" w14:textId="612D2E67" w:rsidR="00983F12" w:rsidRPr="003E029D" w:rsidRDefault="00983F12">
            <w:pPr>
              <w:pStyle w:val="TableRow"/>
              <w:rPr>
                <w:b/>
                <w:sz w:val="22"/>
              </w:rPr>
            </w:pPr>
            <w:r w:rsidRPr="003E029D">
              <w:rPr>
                <w:b/>
                <w:sz w:val="22"/>
              </w:rPr>
              <w:t>Learning Mentor</w:t>
            </w: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AC2658" w14:textId="09B5D4CB" w:rsidR="00983F12" w:rsidRPr="00983F12" w:rsidRDefault="00330A1E">
            <w:pPr>
              <w:pStyle w:val="TableRowCentered"/>
              <w:jc w:val="left"/>
              <w:rPr>
                <w:sz w:val="22"/>
              </w:rPr>
            </w:pPr>
            <w:r w:rsidRPr="00330A1E">
              <w:rPr>
                <w:b/>
                <w:sz w:val="22"/>
              </w:rPr>
              <w:t>EEF Toolkit:</w:t>
            </w:r>
            <w:r>
              <w:rPr>
                <w:sz w:val="22"/>
              </w:rPr>
              <w:t xml:space="preserve"> </w:t>
            </w:r>
            <w:r w:rsidRPr="00330A1E">
              <w:rPr>
                <w:i/>
                <w:sz w:val="22"/>
              </w:rPr>
              <w:t>Behaviour Interventions</w:t>
            </w:r>
            <w:r>
              <w:rPr>
                <w:sz w:val="22"/>
              </w:rPr>
              <w:t xml:space="preserve"> (+ 4 months), </w:t>
            </w:r>
            <w:r w:rsidRPr="00330A1E">
              <w:rPr>
                <w:i/>
                <w:sz w:val="22"/>
              </w:rPr>
              <w:t>Mentoring</w:t>
            </w:r>
            <w:r>
              <w:rPr>
                <w:sz w:val="22"/>
              </w:rPr>
              <w:t xml:space="preserve"> (+ 2 months), </w:t>
            </w:r>
            <w:r w:rsidRPr="00330A1E">
              <w:rPr>
                <w:i/>
                <w:sz w:val="22"/>
              </w:rPr>
              <w:t>Parental Engagement</w:t>
            </w:r>
            <w:r>
              <w:rPr>
                <w:sz w:val="22"/>
              </w:rPr>
              <w:t xml:space="preserve"> (+ 4 months) and </w:t>
            </w:r>
            <w:r w:rsidRPr="00330A1E">
              <w:rPr>
                <w:i/>
                <w:sz w:val="22"/>
              </w:rPr>
              <w:t>Social/Emotional Learning</w:t>
            </w:r>
            <w:r>
              <w:rPr>
                <w:sz w:val="22"/>
              </w:rPr>
              <w:t xml:space="preserve"> (+ 4 months)</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47D496" w14:textId="514901ED" w:rsidR="00983F12" w:rsidRPr="00983F12" w:rsidRDefault="00330A1E">
            <w:pPr>
              <w:pStyle w:val="TableRowCentered"/>
              <w:jc w:val="left"/>
              <w:rPr>
                <w:sz w:val="22"/>
              </w:rPr>
            </w:pPr>
            <w:r>
              <w:rPr>
                <w:sz w:val="22"/>
              </w:rPr>
              <w:t>4 and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783F0D51" w:rsidR="00E66558" w:rsidRDefault="009D71E8">
      <w:pPr>
        <w:spacing w:before="240" w:after="120"/>
      </w:pPr>
      <w:r>
        <w:t xml:space="preserve">Budgeted cost: </w:t>
      </w:r>
      <w:r w:rsidR="003E029D">
        <w:rPr>
          <w:b/>
        </w:rPr>
        <w:t>£</w:t>
      </w:r>
      <w:r w:rsidR="003E029D" w:rsidRPr="003E029D">
        <w:rPr>
          <w:b/>
          <w:i/>
          <w:iCs/>
        </w:rPr>
        <w:t>54,889.70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78F5976" w:rsidR="00E66558" w:rsidRPr="003E029D" w:rsidRDefault="00B04C21">
            <w:pPr>
              <w:pStyle w:val="TableRow"/>
              <w:rPr>
                <w:b/>
              </w:rPr>
            </w:pPr>
            <w:r w:rsidRPr="003E029D">
              <w:rPr>
                <w:b/>
                <w:iCs/>
                <w:sz w:val="22"/>
                <w:szCs w:val="22"/>
              </w:rPr>
              <w:t>Family Support/safeguarding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713FA6D" w:rsidR="00E66558" w:rsidRPr="00983F12" w:rsidRDefault="00330A1E">
            <w:pPr>
              <w:pStyle w:val="TableRowCentered"/>
              <w:jc w:val="left"/>
              <w:rPr>
                <w:sz w:val="22"/>
              </w:rPr>
            </w:pPr>
            <w:r>
              <w:rPr>
                <w:sz w:val="22"/>
              </w:rPr>
              <w:t xml:space="preserve">See </w:t>
            </w:r>
            <w:r w:rsidRPr="00330A1E">
              <w:rPr>
                <w:b/>
                <w:sz w:val="22"/>
              </w:rPr>
              <w:t>EEF toolkit:</w:t>
            </w:r>
            <w:r>
              <w:rPr>
                <w:sz w:val="22"/>
              </w:rPr>
              <w:t xml:space="preserve"> </w:t>
            </w:r>
            <w:r w:rsidRPr="00330A1E">
              <w:rPr>
                <w:i/>
                <w:sz w:val="22"/>
              </w:rPr>
              <w:t>Parental Engagement</w:t>
            </w:r>
            <w:r>
              <w:rPr>
                <w:sz w:val="22"/>
              </w:rPr>
              <w:t xml:space="preserve"> (+4 months), </w:t>
            </w:r>
            <w:r w:rsidRPr="00330A1E">
              <w:rPr>
                <w:i/>
                <w:sz w:val="22"/>
              </w:rPr>
              <w:t>Social &amp; Emotional Learning</w:t>
            </w:r>
            <w:r>
              <w:rPr>
                <w:sz w:val="22"/>
              </w:rPr>
              <w:t xml:space="preserve">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2E3E776" w:rsidR="00E66558" w:rsidRPr="00983F12" w:rsidRDefault="00330A1E">
            <w:pPr>
              <w:pStyle w:val="TableRowCentered"/>
              <w:jc w:val="left"/>
              <w:rPr>
                <w:sz w:val="22"/>
              </w:rPr>
            </w:pPr>
            <w:r>
              <w:rPr>
                <w:sz w:val="22"/>
              </w:rPr>
              <w:t>4 &amp; 5</w:t>
            </w:r>
          </w:p>
        </w:tc>
      </w:tr>
    </w:tbl>
    <w:p w14:paraId="2A7D5540" w14:textId="77777777" w:rsidR="00E66558" w:rsidRDefault="00E66558">
      <w:pPr>
        <w:spacing w:before="240" w:after="0"/>
        <w:rPr>
          <w:b/>
          <w:bCs/>
          <w:color w:val="104F75"/>
          <w:sz w:val="28"/>
          <w:szCs w:val="28"/>
        </w:rPr>
      </w:pPr>
    </w:p>
    <w:p w14:paraId="2A7D5541" w14:textId="5E5D1784" w:rsidR="00E66558" w:rsidRDefault="003E029D" w:rsidP="00120AB1">
      <w:r>
        <w:rPr>
          <w:b/>
          <w:bCs/>
          <w:color w:val="104F75"/>
          <w:sz w:val="28"/>
          <w:szCs w:val="28"/>
        </w:rPr>
        <w:t>Total budgeted cost: £230,441.03 (difference with actual pupil premium/catch-up premium figures to be supported from school’s main budget)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21087" w14:textId="77777777" w:rsidR="00E66558" w:rsidRDefault="00D5454A">
            <w:pPr>
              <w:rPr>
                <w:lang w:eastAsia="en-US"/>
              </w:rPr>
            </w:pPr>
            <w:r w:rsidRPr="00D5454A">
              <w:t>Our baseline assessments for September 2021</w:t>
            </w:r>
            <w:r w:rsidR="009D71E8" w:rsidRPr="00D5454A">
              <w:rPr>
                <w:lang w:eastAsia="en-US"/>
              </w:rPr>
              <w:t xml:space="preserve"> </w:t>
            </w:r>
            <w:r>
              <w:rPr>
                <w:lang w:eastAsia="en-US"/>
              </w:rPr>
              <w:t>indicate that the performance of disadvantaged pupils in each cohort has been adversely affected by the impact of the pandemic, particularly with regard to the two periods of lockdown. The outcomes that we hoped to achieve as a result of the previous two years of work were therefore not realised.</w:t>
            </w:r>
          </w:p>
          <w:p w14:paraId="6DEA09FF" w14:textId="0AB42A29" w:rsidR="00D5454A" w:rsidRDefault="00D5454A" w:rsidP="00287577">
            <w:pPr>
              <w:rPr>
                <w:lang w:eastAsia="en-US"/>
              </w:rPr>
            </w:pPr>
            <w:r>
              <w:rPr>
                <w:lang w:eastAsia="en-US"/>
              </w:rPr>
              <w:t xml:space="preserve">During the Spring 2021 lockdown the school endeavoured to provide a high quality of home education for our pupils with a mixture of physical resources and online learning, and we backed this with technological support where requested. </w:t>
            </w:r>
            <w:r w:rsidR="00DC4CCE">
              <w:rPr>
                <w:lang w:eastAsia="en-US"/>
              </w:rPr>
              <w:t>Altho</w:t>
            </w:r>
            <w:r w:rsidR="00287577">
              <w:rPr>
                <w:lang w:eastAsia="en-US"/>
              </w:rPr>
              <w:t xml:space="preserve">ugh uptake was generally </w:t>
            </w:r>
            <w:r w:rsidR="00DC4CCE">
              <w:rPr>
                <w:lang w:eastAsia="en-US"/>
              </w:rPr>
              <w:t xml:space="preserve">good, and was supported well by school staff, we noticed that </w:t>
            </w:r>
            <w:r>
              <w:rPr>
                <w:lang w:eastAsia="en-US"/>
              </w:rPr>
              <w:t xml:space="preserve">disadvantaged pupils were </w:t>
            </w:r>
            <w:r w:rsidR="00560A1E">
              <w:rPr>
                <w:lang w:eastAsia="en-US"/>
              </w:rPr>
              <w:t xml:space="preserve">overall </w:t>
            </w:r>
            <w:r>
              <w:rPr>
                <w:lang w:eastAsia="en-US"/>
              </w:rPr>
              <w:t xml:space="preserve">more likely to not engage with this learning and, even if they started well, </w:t>
            </w:r>
            <w:r w:rsidR="00DC4CCE">
              <w:rPr>
                <w:lang w:eastAsia="en-US"/>
              </w:rPr>
              <w:t>their</w:t>
            </w:r>
            <w:r>
              <w:rPr>
                <w:lang w:eastAsia="en-US"/>
              </w:rPr>
              <w:t xml:space="preserve"> engagement was more likely to tail off as time passed.</w:t>
            </w:r>
            <w:r w:rsidR="00DC4CCE">
              <w:rPr>
                <w:lang w:eastAsia="en-US"/>
              </w:rPr>
              <w:t xml:space="preserve"> This has resulted in lost learning for </w:t>
            </w:r>
            <w:r w:rsidR="00560A1E">
              <w:rPr>
                <w:lang w:eastAsia="en-US"/>
              </w:rPr>
              <w:t xml:space="preserve">significant </w:t>
            </w:r>
            <w:r w:rsidR="00DC4CCE">
              <w:rPr>
                <w:lang w:eastAsia="en-US"/>
              </w:rPr>
              <w:t>sections of each cohort</w:t>
            </w:r>
            <w:r w:rsidR="00560A1E">
              <w:rPr>
                <w:lang w:eastAsia="en-US"/>
              </w:rPr>
              <w:t xml:space="preserve"> for the start of the 21-22 academic year</w:t>
            </w:r>
            <w:r w:rsidR="00DC4CCE">
              <w:rPr>
                <w:lang w:eastAsia="en-US"/>
              </w:rPr>
              <w:t xml:space="preserve">, which is most apparent in basic skills and fluency in Reading, Writing and Maths, and also social interactions, language and learning behaviours. </w:t>
            </w:r>
            <w:r w:rsidR="00287577">
              <w:rPr>
                <w:lang w:eastAsia="en-US"/>
              </w:rPr>
              <w:t>The need to address these areas forms the basis of the 5 drivers that we have chosen to focus on as a school, and the areas of the EEF toolkit that we wish to incorporate into the delivery of our PP plan.</w:t>
            </w:r>
          </w:p>
          <w:p w14:paraId="294BB5E5" w14:textId="685931CD" w:rsidR="00287577" w:rsidRDefault="00287577" w:rsidP="00287577">
            <w:pPr>
              <w:rPr>
                <w:lang w:eastAsia="en-US"/>
              </w:rPr>
            </w:pPr>
            <w:r>
              <w:rPr>
                <w:lang w:eastAsia="en-US"/>
              </w:rPr>
              <w:t xml:space="preserve">Attendance has always been a challenge at SMCA. However, we feel that we had made progress in improving this </w:t>
            </w:r>
            <w:r w:rsidR="00560A1E">
              <w:rPr>
                <w:lang w:eastAsia="en-US"/>
              </w:rPr>
              <w:t xml:space="preserve">in the two academic years </w:t>
            </w:r>
            <w:r>
              <w:rPr>
                <w:lang w:eastAsia="en-US"/>
              </w:rPr>
              <w:t xml:space="preserve">prior to </w:t>
            </w:r>
            <w:r w:rsidR="00560A1E">
              <w:rPr>
                <w:lang w:eastAsia="en-US"/>
              </w:rPr>
              <w:t>19-20 and the first lockdown</w:t>
            </w:r>
            <w:r>
              <w:rPr>
                <w:lang w:eastAsia="en-US"/>
              </w:rPr>
              <w:t>. Using the school’s SMIS for all pupils we can see that attendance held up relatively well during the 20-21 academic year and was recorded at 95% for all year g</w:t>
            </w:r>
            <w:r w:rsidR="005571AA">
              <w:rPr>
                <w:lang w:eastAsia="en-US"/>
              </w:rPr>
              <w:t>r</w:t>
            </w:r>
            <w:r>
              <w:rPr>
                <w:lang w:eastAsia="en-US"/>
              </w:rPr>
              <w:t>oups. As we near the end of the Autumn term in 2021, attendance for the academic year to date is 92.4%, with persistent absence running at 27%</w:t>
            </w:r>
            <w:r w:rsidR="00560A1E">
              <w:rPr>
                <w:lang w:eastAsia="en-US"/>
              </w:rPr>
              <w:t xml:space="preserve"> at the time of writing</w:t>
            </w:r>
            <w:r>
              <w:rPr>
                <w:lang w:eastAsia="en-US"/>
              </w:rPr>
              <w:t>. Part of the reason for this figure is directly attributable to cases of COVID since Sept</w:t>
            </w:r>
            <w:r w:rsidR="00560A1E">
              <w:rPr>
                <w:lang w:eastAsia="en-US"/>
              </w:rPr>
              <w:t>, or to pupils who have needed to isolate at home as contacts or whilst waiting for the results of COVID tests</w:t>
            </w:r>
            <w:r>
              <w:rPr>
                <w:lang w:eastAsia="en-US"/>
              </w:rPr>
              <w:t>.</w:t>
            </w:r>
            <w:r w:rsidR="005571AA">
              <w:rPr>
                <w:lang w:eastAsia="en-US"/>
              </w:rPr>
              <w:t xml:space="preserve"> </w:t>
            </w:r>
            <w:r w:rsidR="00560A1E">
              <w:rPr>
                <w:lang w:eastAsia="en-US"/>
              </w:rPr>
              <w:t>Addressing this high figure will clearly take some work for the remainder of the academic year</w:t>
            </w:r>
            <w:r w:rsidR="005571AA">
              <w:rPr>
                <w:lang w:eastAsia="en-US"/>
              </w:rPr>
              <w:t>.</w:t>
            </w:r>
          </w:p>
          <w:p w14:paraId="2A7D5546" w14:textId="4B37D8B5" w:rsidR="00287577" w:rsidRPr="00D5454A" w:rsidRDefault="005571AA" w:rsidP="00287577">
            <w:pPr>
              <w:rPr>
                <w:lang w:eastAsia="en-US"/>
              </w:rPr>
            </w:pPr>
            <w:r>
              <w:rPr>
                <w:lang w:eastAsia="en-US"/>
              </w:rPr>
              <w:t xml:space="preserve">Pupil behaviour at SMCA has been observed as being of a good standard in lesson visits conducted in the Summer and Autumn of ’21. However, mental health and wellbeing seem to have been affected by </w:t>
            </w:r>
            <w:r w:rsidR="0037699E">
              <w:rPr>
                <w:lang w:eastAsia="en-US"/>
              </w:rPr>
              <w:t xml:space="preserve">the two </w:t>
            </w:r>
            <w:r>
              <w:rPr>
                <w:lang w:eastAsia="en-US"/>
              </w:rPr>
              <w:t xml:space="preserve">periods of lockdown and the economic effects that many of our disadvantaged pupils have experienced as a result of the labour market. It was noticed throughout the 20-21 academic year that learning behaviours were not what they had previously been, and this has carried over into the </w:t>
            </w:r>
            <w:r>
              <w:rPr>
                <w:lang w:eastAsia="en-US"/>
              </w:rPr>
              <w:lastRenderedPageBreak/>
              <w:t>21-22 year. This affects the willingness and motivation of our pupils to fully engage with their learni</w:t>
            </w:r>
            <w:r w:rsidR="0037699E">
              <w:rPr>
                <w:lang w:eastAsia="en-US"/>
              </w:rPr>
              <w:t>ng, even if they are displaying general behaviour that appears to be “good”.</w:t>
            </w:r>
            <w:r>
              <w:rPr>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6014CCB" w:rsidR="00E66558" w:rsidRDefault="00330A1E">
            <w:pPr>
              <w:pStyle w:val="TableRow"/>
            </w:pPr>
            <w:r>
              <w:t>Powermaths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C3B7B64" w:rsidR="00E66558" w:rsidRDefault="00330A1E">
            <w:pPr>
              <w:pStyle w:val="TableRowCentered"/>
              <w:jc w:val="left"/>
            </w:pPr>
            <w:r>
              <w:t>Pearson</w:t>
            </w:r>
          </w:p>
        </w:tc>
      </w:tr>
      <w:tr w:rsidR="00E66558" w14:paraId="2A7D5552" w14:textId="77777777" w:rsidTr="00CD3307">
        <w:trPr>
          <w:trHeight w:val="275"/>
        </w:trPr>
        <w:tc>
          <w:tcPr>
            <w:tcW w:w="48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50" w14:textId="767B5FCB" w:rsidR="00E66558" w:rsidRDefault="00330A1E">
            <w:pPr>
              <w:pStyle w:val="TableRow"/>
            </w:pPr>
            <w:r>
              <w:t>Pathways to Read/Write</w:t>
            </w:r>
          </w:p>
        </w:tc>
        <w:tc>
          <w:tcPr>
            <w:tcW w:w="4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51" w14:textId="4E599C6C" w:rsidR="00E66558" w:rsidRDefault="00330A1E">
            <w:pPr>
              <w:pStyle w:val="TableRowCentered"/>
              <w:jc w:val="left"/>
            </w:pPr>
            <w:r>
              <w:t>The Literacy Company</w:t>
            </w:r>
          </w:p>
        </w:tc>
      </w:tr>
      <w:tr w:rsidR="00CD3307" w14:paraId="03E8FF1B" w14:textId="77777777" w:rsidTr="00CD3307">
        <w:trPr>
          <w:trHeight w:val="158"/>
        </w:trPr>
        <w:tc>
          <w:tcPr>
            <w:tcW w:w="48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781EB2" w14:textId="74EFFEF7" w:rsidR="00CD3307" w:rsidRDefault="00CD3307" w:rsidP="00CD3307">
            <w:pPr>
              <w:pStyle w:val="TableRow"/>
            </w:pPr>
            <w:r>
              <w:t>Cornerstones Maestro curriculum tool</w:t>
            </w:r>
          </w:p>
        </w:tc>
        <w:tc>
          <w:tcPr>
            <w:tcW w:w="46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3E810A" w14:textId="50AF218B" w:rsidR="00CD3307" w:rsidRDefault="00CD3307" w:rsidP="00CD3307">
            <w:pPr>
              <w:pStyle w:val="TableRowCentered"/>
              <w:jc w:val="left"/>
            </w:pPr>
            <w:r>
              <w:t>Cornerstones Education</w:t>
            </w:r>
          </w:p>
        </w:tc>
      </w:tr>
      <w:tr w:rsidR="00CD3307" w14:paraId="08F3E98F" w14:textId="77777777" w:rsidTr="00CD3307">
        <w:trPr>
          <w:trHeight w:val="225"/>
        </w:trPr>
        <w:tc>
          <w:tcPr>
            <w:tcW w:w="48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5310" w14:textId="69B42EDB" w:rsidR="00CD3307" w:rsidRDefault="00CD3307" w:rsidP="00CD3307">
            <w:pPr>
              <w:pStyle w:val="TableRow"/>
            </w:pPr>
            <w:r>
              <w:t>Teach Computing</w:t>
            </w:r>
          </w:p>
        </w:tc>
        <w:tc>
          <w:tcPr>
            <w:tcW w:w="4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689DE" w14:textId="406296D4" w:rsidR="00CD3307" w:rsidRDefault="00CD3307" w:rsidP="00CD3307">
            <w:pPr>
              <w:pStyle w:val="TableRowCentered"/>
              <w:jc w:val="left"/>
            </w:pPr>
            <w:r>
              <w:t>Magpie Education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68CABE9" w:rsidR="00E66558" w:rsidRDefault="0037699E" w:rsidP="00CD3307">
            <w:pPr>
              <w:pStyle w:val="TableRowCentered"/>
              <w:jc w:val="left"/>
            </w:pPr>
            <w:r>
              <w:t>We spen</w:t>
            </w:r>
            <w:r w:rsidR="00CD3307">
              <w:t>d</w:t>
            </w:r>
            <w:r>
              <w:t xml:space="preserve"> our Service pupil premium funding as an integral part of our wider PP allocation. We have two siblings who qualify, and they are permanently resident in our school locality with no additional support needed to help them to adjust to moves around the country.</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09CED35" w:rsidR="00E66558" w:rsidRDefault="0037699E">
            <w:pPr>
              <w:pStyle w:val="TableRowCentered"/>
              <w:jc w:val="left"/>
            </w:pPr>
            <w:r>
              <w:t>See above commentary.</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4611F57E" w:rsidR="00E66558" w:rsidRDefault="000310B7">
            <w:pPr>
              <w:spacing w:before="120" w:after="120"/>
              <w:rPr>
                <w:rFonts w:cs="Arial"/>
                <w:iCs/>
              </w:rPr>
            </w:pPr>
            <w:r w:rsidRPr="000310B7">
              <w:rPr>
                <w:rFonts w:cs="Arial"/>
                <w:iCs/>
              </w:rPr>
              <w:t xml:space="preserve">We have a wider range of strategies in place as a part of our overall school offer that </w:t>
            </w:r>
            <w:r w:rsidR="007662F7">
              <w:rPr>
                <w:rFonts w:cs="Arial"/>
                <w:iCs/>
              </w:rPr>
              <w:t>are</w:t>
            </w:r>
            <w:r w:rsidRPr="000310B7">
              <w:rPr>
                <w:rFonts w:cs="Arial"/>
                <w:iCs/>
              </w:rPr>
              <w:t xml:space="preserve"> not funded by Pupil/Recovery premium, but which </w:t>
            </w:r>
            <w:r w:rsidR="007662F7">
              <w:rPr>
                <w:rFonts w:cs="Arial"/>
                <w:iCs/>
              </w:rPr>
              <w:t>supplement the aims of the work that we are doing to improve outcomes for our disadvantaged pupils.</w:t>
            </w:r>
          </w:p>
          <w:p w14:paraId="3A03C382" w14:textId="45052DD5" w:rsidR="007662F7" w:rsidRPr="00CD3307" w:rsidRDefault="007662F7">
            <w:pPr>
              <w:spacing w:before="120" w:after="120"/>
              <w:rPr>
                <w:rFonts w:cs="Arial"/>
                <w:b/>
                <w:iCs/>
              </w:rPr>
            </w:pPr>
            <w:r w:rsidRPr="00CD3307">
              <w:rPr>
                <w:rFonts w:cs="Arial"/>
                <w:b/>
                <w:iCs/>
              </w:rPr>
              <w:t>These strategies include:</w:t>
            </w:r>
          </w:p>
          <w:p w14:paraId="696A032A" w14:textId="087DE5C2" w:rsidR="00396EF8" w:rsidRPr="002B18FF" w:rsidRDefault="00396EF8" w:rsidP="007662F7">
            <w:pPr>
              <w:pStyle w:val="ListParagraph"/>
              <w:numPr>
                <w:ilvl w:val="0"/>
                <w:numId w:val="15"/>
              </w:numPr>
              <w:spacing w:before="120" w:after="120"/>
              <w:rPr>
                <w:rFonts w:cs="Arial"/>
                <w:iCs/>
              </w:rPr>
            </w:pPr>
            <w:r w:rsidRPr="00396EF8">
              <w:rPr>
                <w:rFonts w:cs="Arial"/>
                <w:b/>
                <w:iCs/>
              </w:rPr>
              <w:t>Excellent CPD and Training:</w:t>
            </w:r>
            <w:r>
              <w:rPr>
                <w:rFonts w:cs="Arial"/>
                <w:b/>
                <w:iCs/>
              </w:rPr>
              <w:t xml:space="preserve"> </w:t>
            </w:r>
            <w:r w:rsidRPr="002B18FF">
              <w:rPr>
                <w:rFonts w:cs="Arial"/>
                <w:iCs/>
              </w:rPr>
              <w:t xml:space="preserve">We work very closely with </w:t>
            </w:r>
            <w:r w:rsidR="002B18FF" w:rsidRPr="002B18FF">
              <w:rPr>
                <w:rFonts w:cs="Arial"/>
                <w:iCs/>
              </w:rPr>
              <w:t xml:space="preserve">Bart’s Training and Support Alliance through our MAT, and have access to a wide range of excellent courses and CPD </w:t>
            </w:r>
            <w:r w:rsidR="002B18FF">
              <w:rPr>
                <w:rFonts w:cs="Arial"/>
                <w:iCs/>
              </w:rPr>
              <w:t>programmes in order to support teacher development and, in particular, the 5 drivers of High Quality Teaching that are listed above.</w:t>
            </w:r>
            <w:bookmarkStart w:id="18" w:name="_GoBack"/>
            <w:bookmarkEnd w:id="18"/>
          </w:p>
          <w:p w14:paraId="72BC2855" w14:textId="12E4AA68" w:rsidR="007662F7" w:rsidRDefault="007662F7" w:rsidP="007662F7">
            <w:pPr>
              <w:pStyle w:val="ListParagraph"/>
              <w:numPr>
                <w:ilvl w:val="0"/>
                <w:numId w:val="15"/>
              </w:numPr>
              <w:spacing w:before="120" w:after="120"/>
              <w:rPr>
                <w:rFonts w:cs="Arial"/>
                <w:iCs/>
              </w:rPr>
            </w:pPr>
            <w:r w:rsidRPr="00CD3307">
              <w:rPr>
                <w:rFonts w:cs="Arial"/>
                <w:b/>
                <w:iCs/>
              </w:rPr>
              <w:t>Subsidised school trips:</w:t>
            </w:r>
            <w:r>
              <w:rPr>
                <w:rFonts w:cs="Arial"/>
                <w:iCs/>
              </w:rPr>
              <w:t xml:space="preserve"> we provide free transport to and from school trips and activities in order to ensure that cost is not an issue for any of our families</w:t>
            </w:r>
          </w:p>
          <w:p w14:paraId="7912E233" w14:textId="120307B3" w:rsidR="007662F7" w:rsidRDefault="007662F7" w:rsidP="007662F7">
            <w:pPr>
              <w:pStyle w:val="ListParagraph"/>
              <w:numPr>
                <w:ilvl w:val="0"/>
                <w:numId w:val="15"/>
              </w:numPr>
              <w:spacing w:before="120" w:after="120"/>
              <w:rPr>
                <w:rFonts w:cs="Arial"/>
                <w:iCs/>
              </w:rPr>
            </w:pPr>
            <w:r w:rsidRPr="00CD3307">
              <w:rPr>
                <w:rFonts w:cs="Arial"/>
                <w:b/>
                <w:iCs/>
              </w:rPr>
              <w:t>High quality extra-curricular activities:</w:t>
            </w:r>
            <w:r>
              <w:rPr>
                <w:rFonts w:cs="Arial"/>
                <w:iCs/>
              </w:rPr>
              <w:t xml:space="preserve"> We offer a wide range of sporting, academic and creative after-school activities free of charge to all pupils throughout the year</w:t>
            </w:r>
          </w:p>
          <w:p w14:paraId="194B0F2F" w14:textId="746D05A7" w:rsidR="007662F7" w:rsidRDefault="007662F7" w:rsidP="007662F7">
            <w:pPr>
              <w:pStyle w:val="ListParagraph"/>
              <w:numPr>
                <w:ilvl w:val="0"/>
                <w:numId w:val="15"/>
              </w:numPr>
              <w:spacing w:before="120" w:after="120"/>
              <w:rPr>
                <w:rFonts w:cs="Arial"/>
                <w:iCs/>
              </w:rPr>
            </w:pPr>
            <w:r w:rsidRPr="00CD3307">
              <w:rPr>
                <w:rFonts w:cs="Arial"/>
                <w:b/>
                <w:iCs/>
              </w:rPr>
              <w:t>Specialist sports and outdoor education provision:</w:t>
            </w:r>
            <w:r>
              <w:rPr>
                <w:rFonts w:cs="Arial"/>
                <w:iCs/>
              </w:rPr>
              <w:t xml:space="preserve"> The school employs specialist instructors for both PE and Forest Schools/Outdoor Education</w:t>
            </w:r>
          </w:p>
          <w:p w14:paraId="157ECF68" w14:textId="4C81CA46" w:rsidR="007662F7" w:rsidRDefault="007662F7" w:rsidP="007662F7">
            <w:pPr>
              <w:pStyle w:val="ListParagraph"/>
              <w:numPr>
                <w:ilvl w:val="0"/>
                <w:numId w:val="15"/>
              </w:numPr>
              <w:spacing w:before="120" w:after="120"/>
              <w:rPr>
                <w:rFonts w:cs="Arial"/>
                <w:iCs/>
              </w:rPr>
            </w:pPr>
            <w:r w:rsidRPr="00CD3307">
              <w:rPr>
                <w:rFonts w:cs="Arial"/>
                <w:b/>
                <w:iCs/>
              </w:rPr>
              <w:t>IQM Centre of Excellence:</w:t>
            </w:r>
            <w:r>
              <w:rPr>
                <w:rFonts w:cs="Arial"/>
                <w:iCs/>
              </w:rPr>
              <w:t xml:space="preserve"> We are an accredited IQM centre of excellence for</w:t>
            </w:r>
            <w:r w:rsidR="00396EF8">
              <w:rPr>
                <w:rFonts w:cs="Arial"/>
                <w:iCs/>
              </w:rPr>
              <w:t xml:space="preserve"> inclusion and devote a significant amount of our resources into ensuring that our inclusion practice is of the highest standard. Disadvantaged pupils derive particular benefit from the school’s work in this area.</w:t>
            </w:r>
          </w:p>
          <w:p w14:paraId="2A39C4A9" w14:textId="77777777" w:rsidR="00396EF8" w:rsidRPr="00396EF8" w:rsidRDefault="00396EF8" w:rsidP="00396EF8">
            <w:pPr>
              <w:spacing w:before="120" w:after="120"/>
              <w:ind w:left="360"/>
              <w:rPr>
                <w:rFonts w:cs="Arial"/>
                <w:iCs/>
              </w:rPr>
            </w:pP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D173892" w:rsidR="005E28A4" w:rsidRDefault="009D71E8">
    <w:pPr>
      <w:pStyle w:val="Footer"/>
      <w:ind w:firstLine="4513"/>
    </w:pPr>
    <w:r>
      <w:fldChar w:fldCharType="begin"/>
    </w:r>
    <w:r>
      <w:instrText xml:space="preserve"> PAGE </w:instrText>
    </w:r>
    <w:r>
      <w:fldChar w:fldCharType="separate"/>
    </w:r>
    <w:r w:rsidR="00485B7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85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AE1836"/>
    <w:multiLevelType w:val="hybridMultilevel"/>
    <w:tmpl w:val="9DEA8EF2"/>
    <w:lvl w:ilvl="0" w:tplc="B0983F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AB14A4C"/>
    <w:multiLevelType w:val="hybridMultilevel"/>
    <w:tmpl w:val="93C08F9E"/>
    <w:lvl w:ilvl="0" w:tplc="EB94163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FBA08B1"/>
    <w:multiLevelType w:val="hybridMultilevel"/>
    <w:tmpl w:val="ACA84522"/>
    <w:lvl w:ilvl="0" w:tplc="0646138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5"/>
  </w:num>
  <w:num w:numId="9">
    <w:abstractNumId w:val="13"/>
  </w:num>
  <w:num w:numId="10">
    <w:abstractNumId w:val="11"/>
  </w:num>
  <w:num w:numId="11">
    <w:abstractNumId w:val="2"/>
  </w:num>
  <w:num w:numId="12">
    <w:abstractNumId w:val="14"/>
  </w:num>
  <w:num w:numId="13">
    <w:abstractNumId w:val="8"/>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751"/>
    <w:rsid w:val="00024F2A"/>
    <w:rsid w:val="000310B7"/>
    <w:rsid w:val="00066B73"/>
    <w:rsid w:val="00120AB1"/>
    <w:rsid w:val="00170EED"/>
    <w:rsid w:val="001978F7"/>
    <w:rsid w:val="00287577"/>
    <w:rsid w:val="002B18FF"/>
    <w:rsid w:val="002D4665"/>
    <w:rsid w:val="002E069A"/>
    <w:rsid w:val="00330A1E"/>
    <w:rsid w:val="0037699E"/>
    <w:rsid w:val="00396EF8"/>
    <w:rsid w:val="003E029D"/>
    <w:rsid w:val="003E2D4E"/>
    <w:rsid w:val="004044AA"/>
    <w:rsid w:val="0042206C"/>
    <w:rsid w:val="00485B78"/>
    <w:rsid w:val="004925DA"/>
    <w:rsid w:val="0053518A"/>
    <w:rsid w:val="00543A06"/>
    <w:rsid w:val="005571AA"/>
    <w:rsid w:val="00560A1E"/>
    <w:rsid w:val="00561459"/>
    <w:rsid w:val="006D7C2A"/>
    <w:rsid w:val="006E7FB1"/>
    <w:rsid w:val="00741B9E"/>
    <w:rsid w:val="007661F3"/>
    <w:rsid w:val="007662F7"/>
    <w:rsid w:val="007C2F04"/>
    <w:rsid w:val="0080637F"/>
    <w:rsid w:val="009670A9"/>
    <w:rsid w:val="00983F12"/>
    <w:rsid w:val="009D71E8"/>
    <w:rsid w:val="009F6A3A"/>
    <w:rsid w:val="00A4765E"/>
    <w:rsid w:val="00A63844"/>
    <w:rsid w:val="00AA4201"/>
    <w:rsid w:val="00AD4FA8"/>
    <w:rsid w:val="00B04C21"/>
    <w:rsid w:val="00B4092F"/>
    <w:rsid w:val="00BA419E"/>
    <w:rsid w:val="00BE57AC"/>
    <w:rsid w:val="00CC20A1"/>
    <w:rsid w:val="00CD3307"/>
    <w:rsid w:val="00CD68ED"/>
    <w:rsid w:val="00D33FE5"/>
    <w:rsid w:val="00D5454A"/>
    <w:rsid w:val="00DA704B"/>
    <w:rsid w:val="00DC4CCE"/>
    <w:rsid w:val="00E052FA"/>
    <w:rsid w:val="00E66558"/>
    <w:rsid w:val="00E74154"/>
    <w:rsid w:val="00F17774"/>
    <w:rsid w:val="00F2058A"/>
    <w:rsid w:val="00F80096"/>
    <w:rsid w:val="00F8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 Michael's Principal</cp:lastModifiedBy>
  <cp:revision>2</cp:revision>
  <cp:lastPrinted>2014-09-17T13:26:00Z</cp:lastPrinted>
  <dcterms:created xsi:type="dcterms:W3CDTF">2021-12-14T13:09:00Z</dcterms:created>
  <dcterms:modified xsi:type="dcterms:W3CDTF">2021-12-14T13:09:00Z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